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D2C" w:rsidP="00C21D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CPPSIS3018 Transfer loads</w:t>
      </w:r>
      <w:r>
        <w:fldChar w:fldCharType="end"/>
      </w:r>
    </w:p>
    <w:p w:rsidR="00C21D2C" w:rsidP="00C21D2C">
      <w:pPr>
        <w:pStyle w:val="Version"/>
        <w:sectPr w:rsidSect="00791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CEF" w:rsidP="00791CEF">
      <w:pPr>
        <w:pStyle w:val="SuperHeading"/>
      </w:pPr>
      <w:r w:rsidRPr="00791CEF">
        <w:t>Assessment Requirements for CPPSIS3018 Transfer loads</w:t>
      </w:r>
    </w:p>
    <w:p w:rsidR="00000000" w:rsidRPr="00791CEF" w:rsidP="00791CEF">
      <w:pPr>
        <w:pStyle w:val="Heading1"/>
      </w:pPr>
      <w:bookmarkStart w:id="1" w:name="O_836772"/>
      <w:bookmarkEnd w:id="1"/>
      <w:r w:rsidRPr="00791CEF">
        <w:t>Modification History</w:t>
      </w:r>
    </w:p>
    <w:p w:rsidR="00000000" w:rsidRPr="00791CEF" w:rsidP="00C21D2C">
      <w:pPr>
        <w:pStyle w:val="BodyText"/>
      </w:pPr>
      <w:r w:rsidRPr="00791CEF">
        <w:t>Release 1.</w:t>
      </w:r>
    </w:p>
    <w:p w:rsidR="00000000" w:rsidRPr="00791CEF" w:rsidP="00C21D2C">
      <w:pPr>
        <w:pStyle w:val="BodyText"/>
      </w:pPr>
      <w:r w:rsidRPr="00791CEF">
        <w:t>Replaces superseded equivalent CPPSIS3018A Transfer personnel and loads.</w:t>
      </w:r>
    </w:p>
    <w:p w:rsidR="00000000" w:rsidRPr="00791CEF" w:rsidP="00C21D2C">
      <w:pPr>
        <w:pStyle w:val="BodyText"/>
      </w:pPr>
      <w:r w:rsidRPr="00791CEF">
        <w:t>This version first released with CPP Property Services Training Package Version 3.</w:t>
      </w:r>
    </w:p>
    <w:p w:rsidR="00000000" w:rsidRPr="00791CEF" w:rsidP="00791CEF">
      <w:pPr>
        <w:pStyle w:val="Heading1"/>
      </w:pPr>
      <w:bookmarkStart w:id="2" w:name="O_836775"/>
      <w:bookmarkEnd w:id="2"/>
      <w:r w:rsidRPr="00791CEF">
        <w:t>Performance Evidence</w:t>
      </w:r>
    </w:p>
    <w:p w:rsidR="00000000" w:rsidRPr="00791CEF" w:rsidP="00C21D2C">
      <w:pPr>
        <w:pStyle w:val="BodyText"/>
      </w:pPr>
      <w:r w:rsidRPr="00791CEF">
        <w:t>A person dem</w:t>
      </w:r>
      <w:r w:rsidRPr="00791CEF">
        <w:t>onstrating competency in this unit must satisfy the requirements of the elements, performance criteria, foundation skills and range of conditions of this unit. The person must also plan and transfer:</w:t>
      </w:r>
    </w:p>
    <w:p w:rsidR="00000000" w:rsidRPr="00791CEF" w:rsidP="00791CEF">
      <w:pPr>
        <w:pStyle w:val="ListBullet"/>
      </w:pPr>
      <w:r w:rsidRPr="00791CEF">
        <w:t>dangerous goods in one load</w:t>
      </w:r>
    </w:p>
    <w:p w:rsidR="00000000" w:rsidRPr="00791CEF" w:rsidP="00791CEF">
      <w:pPr>
        <w:pStyle w:val="ListBullet"/>
      </w:pPr>
      <w:r w:rsidRPr="00791CEF">
        <w:t>personnel in a separate loa</w:t>
      </w:r>
      <w:r w:rsidRPr="00791CEF">
        <w:t xml:space="preserve">d. </w:t>
      </w:r>
    </w:p>
    <w:p w:rsidR="00000000" w:rsidRPr="00791CEF" w:rsidP="00791CEF">
      <w:pPr>
        <w:pStyle w:val="BodyText"/>
      </w:pPr>
    </w:p>
    <w:p w:rsidR="00000000" w:rsidRPr="00791CEF" w:rsidP="00C21D2C">
      <w:pPr>
        <w:pStyle w:val="BodyText"/>
      </w:pPr>
      <w:r w:rsidRPr="00791CEF">
        <w:t>While transferring the above loads, the person must:</w:t>
      </w:r>
    </w:p>
    <w:p w:rsidR="00000000" w:rsidRPr="00791CEF" w:rsidP="00791CEF">
      <w:pPr>
        <w:pStyle w:val="ListBullet"/>
      </w:pPr>
      <w:r w:rsidRPr="00791CEF">
        <w:t>communicate clearly with others to clarify work tasks and relay accurate information using a two-way radio</w:t>
      </w:r>
    </w:p>
    <w:p w:rsidR="00000000" w:rsidRPr="00791CEF" w:rsidP="00791CEF">
      <w:pPr>
        <w:pStyle w:val="ListBullet"/>
      </w:pPr>
      <w:r w:rsidRPr="00791CEF">
        <w:t>comply with organisational and legislative requirements during transfer activities relatin</w:t>
      </w:r>
      <w:r w:rsidRPr="00791CEF">
        <w:t>g to:</w:t>
      </w:r>
    </w:p>
    <w:p w:rsidR="00000000" w:rsidRPr="00791CEF" w:rsidP="00791CEF">
      <w:pPr>
        <w:pStyle w:val="ListBullet2"/>
      </w:pPr>
      <w:r w:rsidRPr="00791CEF">
        <w:t>load mass, restraint and protection</w:t>
      </w:r>
    </w:p>
    <w:p w:rsidR="00000000" w:rsidRPr="00791CEF" w:rsidP="00791CEF">
      <w:pPr>
        <w:pStyle w:val="ListBullet2"/>
      </w:pPr>
      <w:r w:rsidRPr="00791CEF">
        <w:t>protecting the environment</w:t>
      </w:r>
    </w:p>
    <w:p w:rsidR="00000000" w:rsidRPr="00791CEF" w:rsidP="00791CEF">
      <w:pPr>
        <w:pStyle w:val="ListBullet2"/>
      </w:pPr>
      <w:r w:rsidRPr="00791CEF">
        <w:t>working safely</w:t>
      </w:r>
    </w:p>
    <w:p w:rsidR="00000000" w:rsidRPr="00791CEF" w:rsidP="00791CEF">
      <w:pPr>
        <w:pStyle w:val="ListBullet"/>
      </w:pPr>
      <w:r w:rsidRPr="00791CEF">
        <w:t>conduct pre-operational checks and inspections of the transport to identify defects and malfunctions, and report as required</w:t>
      </w:r>
    </w:p>
    <w:p w:rsidR="00000000" w:rsidRPr="00791CEF" w:rsidP="00791CEF">
      <w:pPr>
        <w:pStyle w:val="ListBullet"/>
      </w:pPr>
      <w:r w:rsidRPr="00791CEF">
        <w:t>follow procedures for the safe manual handling of goods</w:t>
      </w:r>
    </w:p>
    <w:p w:rsidR="00000000" w:rsidRPr="00791CEF" w:rsidP="00791CEF">
      <w:pPr>
        <w:pStyle w:val="ListBullet"/>
      </w:pPr>
      <w:r w:rsidRPr="00791CEF">
        <w:t>operate a vehicle safely while transporting loads on a variety of travelling surfaces and in varying weather conditions</w:t>
      </w:r>
    </w:p>
    <w:p w:rsidR="00000000" w:rsidRPr="00791CEF" w:rsidP="00791CEF">
      <w:pPr>
        <w:pStyle w:val="ListBullet"/>
      </w:pPr>
      <w:r w:rsidRPr="00791CEF">
        <w:t>conduct a basic assessment of terrain, traffic flow and weather conditions impac</w:t>
      </w:r>
      <w:r w:rsidRPr="00791CEF">
        <w:t>ting on the transfer route, including off-road routes</w:t>
      </w:r>
    </w:p>
    <w:p w:rsidR="00000000" w:rsidRPr="00791CEF" w:rsidP="00791CEF">
      <w:pPr>
        <w:pStyle w:val="ListBullet"/>
      </w:pPr>
      <w:r w:rsidRPr="00791CEF">
        <w:t>navigate safe transport routes allowing for a range of terrain, weather and traffic conditions</w:t>
      </w:r>
    </w:p>
    <w:p w:rsidR="00000000" w:rsidRPr="00791CEF" w:rsidP="00791CEF">
      <w:pPr>
        <w:pStyle w:val="ListBullet"/>
      </w:pPr>
      <w:r w:rsidRPr="00791CEF">
        <w:t>record data and complete required organisational documentation, including for goods that require special ha</w:t>
      </w:r>
      <w:r w:rsidRPr="00791CEF">
        <w:t>ndling</w:t>
      </w:r>
    </w:p>
    <w:p w:rsidR="00000000" w:rsidRPr="00791CEF" w:rsidP="00791CEF">
      <w:pPr>
        <w:pStyle w:val="ListBullet"/>
      </w:pPr>
      <w:r w:rsidRPr="00791CEF">
        <w:t>select and use lifting aids and equipment, as specified in the range of conditions, to assist loading and unloading</w:t>
      </w:r>
    </w:p>
    <w:p w:rsidR="00000000" w:rsidRPr="00791CEF" w:rsidP="00791CEF">
      <w:pPr>
        <w:pStyle w:val="ListBullet"/>
      </w:pPr>
      <w:r w:rsidRPr="00791CEF">
        <w:t>work safely and follow procedures to ensure the safety of personnel, loads and equipment, including using personal protective equipme</w:t>
      </w:r>
      <w:r w:rsidRPr="00791CEF">
        <w:t>nt (PPE).</w:t>
      </w:r>
    </w:p>
    <w:p w:rsidR="00000000" w:rsidRPr="00791CEF" w:rsidP="00791CEF">
      <w:pPr>
        <w:pStyle w:val="AllowPageBreak"/>
      </w:pPr>
    </w:p>
    <w:p w:rsidR="00000000" w:rsidRPr="00791CEF" w:rsidP="00791CEF">
      <w:pPr>
        <w:pStyle w:val="Heading1"/>
      </w:pPr>
      <w:bookmarkStart w:id="3" w:name="O_836774"/>
      <w:bookmarkEnd w:id="3"/>
      <w:r w:rsidRPr="00791CEF">
        <w:t>Knowledge Evidence</w:t>
      </w:r>
    </w:p>
    <w:p w:rsidR="00000000" w:rsidRPr="00791CEF" w:rsidP="00C21D2C">
      <w:pPr>
        <w:pStyle w:val="BodyText"/>
      </w:pPr>
      <w:r w:rsidRPr="00791CEF">
        <w:t>A person demonstrating competency in this unit must demonstrate knowledge of:</w:t>
      </w:r>
    </w:p>
    <w:p w:rsidR="00000000" w:rsidRPr="00791CEF" w:rsidP="00791CEF">
      <w:pPr>
        <w:pStyle w:val="ListBullet"/>
      </w:pPr>
      <w:r w:rsidRPr="00791CEF">
        <w:t>codes of practice for handling and transporting dangerous goods and hazardous substances</w:t>
      </w:r>
    </w:p>
    <w:p w:rsidR="00000000" w:rsidRPr="00791CEF" w:rsidP="00791CEF">
      <w:pPr>
        <w:pStyle w:val="ListBullet"/>
      </w:pPr>
      <w:r w:rsidRPr="00791CEF">
        <w:t>communication protocols during load transfers</w:t>
      </w:r>
    </w:p>
    <w:p w:rsidR="00000000" w:rsidRPr="00791CEF" w:rsidP="00791CEF">
      <w:pPr>
        <w:pStyle w:val="ListBullet"/>
      </w:pPr>
      <w:r w:rsidRPr="00791CEF">
        <w:t>factors that can impact on safety when loading and unloading, including risks posed by traffic and weather</w:t>
      </w:r>
    </w:p>
    <w:p w:rsidR="00000000" w:rsidRPr="00791CEF" w:rsidP="00791CEF">
      <w:pPr>
        <w:pStyle w:val="ListBullet"/>
      </w:pPr>
      <w:r w:rsidRPr="00791CEF">
        <w:t>goods identification numbers and codes, including Australian Dangerous Goods (ADG) markings and HAZCHEM</w:t>
      </w:r>
      <w:r w:rsidRPr="00791CEF">
        <w:t xml:space="preserve"> signs</w:t>
      </w:r>
    </w:p>
    <w:p w:rsidR="00000000" w:rsidRPr="00791CEF" w:rsidP="00791CEF">
      <w:pPr>
        <w:pStyle w:val="ListBullet"/>
      </w:pPr>
      <w:r w:rsidRPr="00791CEF">
        <w:t>licensing requirements for operating vehicles on land and water</w:t>
      </w:r>
    </w:p>
    <w:p w:rsidR="00000000" w:rsidRPr="00791CEF" w:rsidP="00791CEF">
      <w:pPr>
        <w:pStyle w:val="ListBullet"/>
      </w:pPr>
      <w:r w:rsidRPr="00791CEF">
        <w:t>regulations relating to the handling and transport of dangerous goods and hazardous substances, mass (over-size and over-mass), and load restraint and protection.</w:t>
      </w:r>
    </w:p>
    <w:p w:rsidR="00000000" w:rsidRPr="00791CEF" w:rsidP="00791CEF">
      <w:pPr>
        <w:pStyle w:val="AllowPageBreak"/>
      </w:pPr>
    </w:p>
    <w:p w:rsidR="00000000" w:rsidRPr="00791CEF" w:rsidP="00791CEF">
      <w:pPr>
        <w:pStyle w:val="Heading1"/>
      </w:pPr>
      <w:bookmarkStart w:id="4" w:name="O_836773"/>
      <w:bookmarkEnd w:id="4"/>
      <w:r w:rsidRPr="00791CEF">
        <w:t>Asses</w:t>
      </w:r>
      <w:r w:rsidRPr="00791CEF">
        <w:t>sment Conditions</w:t>
      </w:r>
    </w:p>
    <w:p w:rsidR="00000000" w:rsidRPr="00791CEF" w:rsidP="00C21D2C">
      <w:pPr>
        <w:pStyle w:val="BodyText"/>
      </w:pPr>
      <w:r w:rsidRPr="00791CEF">
        <w:t>The following must be present and available to learners during assessment activities:</w:t>
      </w:r>
    </w:p>
    <w:p w:rsidR="00000000" w:rsidRPr="00791CEF" w:rsidP="00791CEF">
      <w:pPr>
        <w:pStyle w:val="ListBullet"/>
      </w:pPr>
      <w:r w:rsidRPr="00791CEF">
        <w:t>equipment:</w:t>
      </w:r>
    </w:p>
    <w:p w:rsidR="00000000" w:rsidRPr="00791CEF" w:rsidP="00791CEF">
      <w:pPr>
        <w:pStyle w:val="ListBullet2"/>
      </w:pPr>
      <w:r w:rsidRPr="00791CEF">
        <w:t>communications equipment</w:t>
      </w:r>
    </w:p>
    <w:p w:rsidR="00000000" w:rsidRPr="00791CEF" w:rsidP="00791CEF">
      <w:pPr>
        <w:pStyle w:val="ListBullet2"/>
      </w:pPr>
      <w:r w:rsidRPr="00791CEF">
        <w:t>load lifting aids and equipment, as specified in the range of conditions</w:t>
      </w:r>
    </w:p>
    <w:p w:rsidR="00000000" w:rsidRPr="00791CEF" w:rsidP="00791CEF">
      <w:pPr>
        <w:pStyle w:val="ListBullet2"/>
      </w:pPr>
      <w:r w:rsidRPr="00791CEF">
        <w:t>safety equipment, including PPE</w:t>
      </w:r>
    </w:p>
    <w:p w:rsidR="00000000" w:rsidRPr="00791CEF" w:rsidP="00791CEF">
      <w:pPr>
        <w:pStyle w:val="ListBullet2"/>
      </w:pPr>
      <w:r w:rsidRPr="00791CEF">
        <w:t>vehicle to</w:t>
      </w:r>
      <w:r w:rsidRPr="00791CEF">
        <w:t xml:space="preserve"> suit transport route</w:t>
      </w:r>
    </w:p>
    <w:p w:rsidR="00000000" w:rsidRPr="00791CEF" w:rsidP="00791CEF">
      <w:pPr>
        <w:pStyle w:val="ListBullet"/>
      </w:pPr>
      <w:r w:rsidRPr="00791CEF">
        <w:t>specifications:</w:t>
      </w:r>
    </w:p>
    <w:p w:rsidR="00000000" w:rsidRPr="00791CEF" w:rsidP="00791CEF">
      <w:pPr>
        <w:pStyle w:val="ListBullet2"/>
      </w:pPr>
      <w:r w:rsidRPr="00791CEF">
        <w:t>organisational policies, procedures and documentation relating to work health and safety and load restraint guide</w:t>
      </w:r>
    </w:p>
    <w:p w:rsidR="00000000" w:rsidRPr="00791CEF" w:rsidP="00791CEF">
      <w:pPr>
        <w:pStyle w:val="ListBullet2"/>
      </w:pPr>
      <w:r w:rsidRPr="00791CEF">
        <w:t>equipment operating manuals</w:t>
      </w:r>
    </w:p>
    <w:p w:rsidR="00000000" w:rsidRPr="00791CEF" w:rsidP="00791CEF">
      <w:pPr>
        <w:pStyle w:val="ListBullet2"/>
      </w:pPr>
      <w:r w:rsidRPr="00791CEF">
        <w:t>job specifications for load transfer work</w:t>
      </w:r>
    </w:p>
    <w:p w:rsidR="00000000" w:rsidRPr="00791CEF" w:rsidP="00791CEF">
      <w:pPr>
        <w:pStyle w:val="ListBullet2"/>
      </w:pPr>
      <w:r w:rsidRPr="00791CEF">
        <w:t>maps</w:t>
      </w:r>
    </w:p>
    <w:p w:rsidR="00000000" w:rsidRPr="00791CEF" w:rsidP="00791CEF">
      <w:pPr>
        <w:pStyle w:val="ListBullet"/>
      </w:pPr>
      <w:r w:rsidRPr="00791CEF">
        <w:t>relationships with team members and supervisor:</w:t>
      </w:r>
    </w:p>
    <w:p w:rsidR="00000000" w:rsidRPr="00791CEF" w:rsidP="00791CEF">
      <w:pPr>
        <w:pStyle w:val="ListBullet2"/>
      </w:pPr>
      <w:r w:rsidRPr="00791CEF">
        <w:t>working under supervision.</w:t>
      </w:r>
    </w:p>
    <w:p w:rsidR="00000000" w:rsidRPr="00791CEF" w:rsidP="00C21D2C">
      <w:pPr>
        <w:pStyle w:val="BodyText"/>
      </w:pPr>
      <w:r w:rsidRPr="00791CEF">
        <w:t>Timeframe:</w:t>
      </w:r>
    </w:p>
    <w:p w:rsidR="00C21D2C" w:rsidP="00791CEF">
      <w:pPr>
        <w:pStyle w:val="ListBullet2"/>
      </w:pPr>
      <w:r w:rsidRPr="00791CEF">
        <w:t>as specified by task and organisational requirements.</w:t>
      </w:r>
    </w:p>
    <w:p w:rsidR="00C21D2C" w:rsidP="00791CEF">
      <w:pPr>
        <w:pStyle w:val="ListBullet2"/>
      </w:pPr>
    </w:p>
    <w:p w:rsidR="00000000" w:rsidRPr="00791CEF" w:rsidP="00C21D2C">
      <w:pPr>
        <w:pStyle w:val="Heading3"/>
      </w:pPr>
      <w:r w:rsidRPr="00791CEF">
        <w:rPr>
          <w:rStyle w:val="SpecialBold"/>
        </w:rPr>
        <w:t>Assessor requirements</w:t>
      </w:r>
    </w:p>
    <w:p w:rsidR="00C21D2C" w:rsidP="00C21D2C">
      <w:pPr>
        <w:pStyle w:val="BodyText"/>
      </w:pPr>
      <w:r w:rsidRPr="00791CEF">
        <w:t>As a minimum, assessors must satisfy the assessor requirements in the Standards for Regist</w:t>
      </w:r>
      <w:r w:rsidRPr="00791CEF">
        <w:t>ered Training Organisations (RTOs) current at the time of assessment.</w:t>
      </w:r>
    </w:p>
    <w:p w:rsidR="00000000" w:rsidRPr="00791CEF" w:rsidP="00791CEF">
      <w:pPr>
        <w:pStyle w:val="Heading1"/>
      </w:pPr>
      <w:bookmarkStart w:id="5" w:name="O_836771"/>
      <w:bookmarkEnd w:id="5"/>
      <w:r w:rsidRPr="00791CEF">
        <w:t>Links</w:t>
      </w:r>
    </w:p>
    <w:p w:rsidR="00000000" w:rsidRPr="00791CEF" w:rsidP="00C21D2C">
      <w:pPr>
        <w:pStyle w:val="BodyText"/>
      </w:pPr>
      <w:r w:rsidRPr="00791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42EF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91CEF" w:rsidP="00791CEF"/>
    <w:sectPr w:rsidSect="00791C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EF" w:rsidRPr="00C21D2C" w:rsidP="00C21D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2C" w:rsidP="00791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D2C" w:rsidP="00791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21D2C" w:rsidP="00791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CEF" w:rsidRPr="00C21D2C" w:rsidP="00C21D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2C" w:rsidRPr="002D2AF8" w:rsidP="00791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CPPSIS3018 Transfer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C21D2C" w:rsidP="00791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A8E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42F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5AFB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CEF"/>
  </w:style>
  <w:style w:type="character" w:customStyle="1" w:styleId="Heading1Char">
    <w:name w:val="Heading 1 Char"/>
    <w:basedOn w:val="DefaultParagraphFont"/>
    <w:link w:val="Heading1"/>
    <w:rsid w:val="00791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C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C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CEF"/>
    <w:rPr>
      <w:b/>
      <w:spacing w:val="0"/>
    </w:rPr>
  </w:style>
  <w:style w:type="paragraph" w:styleId="ListBullet2">
    <w:name w:val="List Bullet 2"/>
    <w:basedOn w:val="List2"/>
    <w:rsid w:val="00791C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1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C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CEF"/>
    <w:rPr>
      <w:i/>
    </w:rPr>
  </w:style>
  <w:style w:type="paragraph" w:styleId="Caption">
    <w:name w:val="caption"/>
    <w:basedOn w:val="BodyText"/>
    <w:next w:val="Normal"/>
    <w:qFormat/>
    <w:rsid w:val="00791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CEF"/>
  </w:style>
  <w:style w:type="paragraph" w:styleId="TableofFigures">
    <w:name w:val="table of figures"/>
    <w:basedOn w:val="Normal"/>
    <w:next w:val="Normal"/>
    <w:semiHidden/>
    <w:rsid w:val="00791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C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1CEF"/>
    <w:rPr>
      <w:rFonts w:ascii="Wingdings" w:hAnsi="Wingdings"/>
    </w:rPr>
  </w:style>
  <w:style w:type="paragraph" w:customStyle="1" w:styleId="TableHeading">
    <w:name w:val="Table Heading"/>
    <w:basedOn w:val="HeadingBase"/>
    <w:rsid w:val="00791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CEF"/>
    <w:rPr>
      <w:color w:val="0033CC"/>
      <w:u w:val="none"/>
    </w:rPr>
  </w:style>
  <w:style w:type="paragraph" w:customStyle="1" w:styleId="BodyTextRight">
    <w:name w:val="Body Text Right"/>
    <w:basedOn w:val="BodyText"/>
    <w:rsid w:val="00791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C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CEF"/>
    <w:rPr>
      <w:sz w:val="32"/>
    </w:rPr>
  </w:style>
  <w:style w:type="paragraph" w:customStyle="1" w:styleId="HeadingProcedure">
    <w:name w:val="Heading Procedure"/>
    <w:basedOn w:val="HeadingBase"/>
    <w:next w:val="Normal"/>
    <w:rsid w:val="00791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CEF"/>
    <w:pPr>
      <w:spacing w:before="60" w:after="60"/>
    </w:pPr>
  </w:style>
  <w:style w:type="paragraph" w:styleId="ListContinue">
    <w:name w:val="List Continue"/>
    <w:basedOn w:val="List"/>
    <w:rsid w:val="00791CEF"/>
    <w:pPr>
      <w:ind w:firstLine="0"/>
    </w:pPr>
  </w:style>
  <w:style w:type="paragraph" w:customStyle="1" w:styleId="ListNote">
    <w:name w:val="List Note"/>
    <w:basedOn w:val="List"/>
    <w:rsid w:val="00791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CEF"/>
    <w:rPr>
      <w:rFonts w:ascii="Courier New" w:hAnsi="Courier New"/>
    </w:rPr>
  </w:style>
  <w:style w:type="paragraph" w:customStyle="1" w:styleId="NoteBullet">
    <w:name w:val="Note Bullet"/>
    <w:basedOn w:val="Note"/>
    <w:rsid w:val="00791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C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1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CEF"/>
    <w:rPr>
      <w:b/>
      <w:smallCaps/>
    </w:rPr>
  </w:style>
  <w:style w:type="paragraph" w:customStyle="1" w:styleId="TableListNumber">
    <w:name w:val="Table List Number"/>
    <w:basedOn w:val="ListNumber"/>
    <w:rsid w:val="00791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CEF"/>
    <w:pPr>
      <w:numPr>
        <w:numId w:val="9"/>
      </w:numPr>
    </w:pPr>
  </w:style>
  <w:style w:type="paragraph" w:customStyle="1" w:styleId="ListAlpha2">
    <w:name w:val="List Alpha 2"/>
    <w:basedOn w:val="List2"/>
    <w:rsid w:val="00791CEF"/>
    <w:pPr>
      <w:numPr>
        <w:numId w:val="8"/>
      </w:numPr>
    </w:pPr>
  </w:style>
  <w:style w:type="paragraph" w:styleId="List2">
    <w:name w:val="List 2"/>
    <w:basedOn w:val="BodyText"/>
    <w:rsid w:val="00791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C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C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1CEF"/>
    <w:pPr>
      <w:numPr>
        <w:numId w:val="4"/>
      </w:numPr>
    </w:pPr>
  </w:style>
  <w:style w:type="paragraph" w:styleId="ListContinue2">
    <w:name w:val="List Continue 2"/>
    <w:basedOn w:val="List2"/>
    <w:rsid w:val="00791CEF"/>
    <w:pPr>
      <w:ind w:firstLine="0"/>
    </w:pPr>
  </w:style>
  <w:style w:type="paragraph" w:styleId="ListContinue3">
    <w:name w:val="List Continue 3"/>
    <w:basedOn w:val="List3"/>
    <w:rsid w:val="00791CEF"/>
    <w:pPr>
      <w:ind w:left="1021" w:firstLine="0"/>
    </w:pPr>
  </w:style>
  <w:style w:type="paragraph" w:styleId="ListContinue4">
    <w:name w:val="List Continue 4"/>
    <w:basedOn w:val="List4"/>
    <w:rsid w:val="00791CEF"/>
    <w:pPr>
      <w:ind w:firstLine="0"/>
    </w:pPr>
  </w:style>
  <w:style w:type="paragraph" w:styleId="ListContinue5">
    <w:name w:val="List Continue 5"/>
    <w:basedOn w:val="List5"/>
    <w:rsid w:val="00791CEF"/>
    <w:pPr>
      <w:ind w:firstLine="0"/>
    </w:pPr>
  </w:style>
  <w:style w:type="paragraph" w:styleId="ListNumber3">
    <w:name w:val="List Number 3"/>
    <w:basedOn w:val="List3"/>
    <w:rsid w:val="00791CEF"/>
    <w:pPr>
      <w:numPr>
        <w:numId w:val="5"/>
      </w:numPr>
    </w:pPr>
  </w:style>
  <w:style w:type="paragraph" w:styleId="ListNumber4">
    <w:name w:val="List Number 4"/>
    <w:basedOn w:val="List4"/>
    <w:rsid w:val="00791CEF"/>
    <w:pPr>
      <w:numPr>
        <w:numId w:val="6"/>
      </w:numPr>
    </w:pPr>
  </w:style>
  <w:style w:type="paragraph" w:styleId="ListNumber5">
    <w:name w:val="List Number 5"/>
    <w:basedOn w:val="List5"/>
    <w:rsid w:val="00791CEF"/>
    <w:pPr>
      <w:numPr>
        <w:numId w:val="7"/>
      </w:numPr>
    </w:pPr>
  </w:style>
  <w:style w:type="paragraph" w:styleId="BlockText">
    <w:name w:val="Block Text"/>
    <w:basedOn w:val="Normal"/>
    <w:rsid w:val="00791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CEF"/>
    <w:rPr>
      <w:sz w:val="16"/>
      <w:vertAlign w:val="superscript"/>
    </w:rPr>
  </w:style>
  <w:style w:type="character" w:customStyle="1" w:styleId="Symbols">
    <w:name w:val="Symbols"/>
    <w:basedOn w:val="DefaultParagraphFont"/>
    <w:rsid w:val="00791CEF"/>
    <w:rPr>
      <w:rFonts w:ascii="Symbol" w:hAnsi="Symbol"/>
    </w:rPr>
  </w:style>
  <w:style w:type="character" w:customStyle="1" w:styleId="MenuOptions">
    <w:name w:val="Menu Options"/>
    <w:basedOn w:val="DefaultParagraphFont"/>
    <w:rsid w:val="00791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CEF"/>
    <w:rPr>
      <w:b/>
    </w:rPr>
  </w:style>
  <w:style w:type="character" w:customStyle="1" w:styleId="Underlined">
    <w:name w:val="Underlined"/>
    <w:basedOn w:val="DefaultParagraphFont"/>
    <w:rsid w:val="00791CEF"/>
    <w:rPr>
      <w:u w:val="single"/>
    </w:rPr>
  </w:style>
  <w:style w:type="paragraph" w:customStyle="1" w:styleId="TableBodyTextRight">
    <w:name w:val="Table Body Text Right"/>
    <w:basedOn w:val="TableBodyText"/>
    <w:rsid w:val="00791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CEF"/>
    <w:rPr>
      <w:sz w:val="18"/>
    </w:rPr>
  </w:style>
  <w:style w:type="paragraph" w:customStyle="1" w:styleId="BodySmallRight">
    <w:name w:val="Body Small Right"/>
    <w:basedOn w:val="BodyTextRight"/>
    <w:rsid w:val="00791CEF"/>
    <w:rPr>
      <w:sz w:val="18"/>
      <w:szCs w:val="18"/>
    </w:rPr>
  </w:style>
  <w:style w:type="paragraph" w:customStyle="1" w:styleId="MarginEdition">
    <w:name w:val="Margin Edition"/>
    <w:basedOn w:val="MarginNote"/>
    <w:rsid w:val="00791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CEF"/>
    <w:rPr>
      <w:sz w:val="2"/>
      <w:szCs w:val="2"/>
    </w:rPr>
  </w:style>
  <w:style w:type="character" w:customStyle="1" w:styleId="Small">
    <w:name w:val="Small"/>
    <w:basedOn w:val="DefaultParagraphFont"/>
    <w:rsid w:val="00791CEF"/>
    <w:rPr>
      <w:sz w:val="16"/>
    </w:rPr>
  </w:style>
  <w:style w:type="paragraph" w:customStyle="1" w:styleId="WideTable">
    <w:name w:val="Wide Table"/>
    <w:basedOn w:val="Normal"/>
    <w:rsid w:val="00791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CEF"/>
  </w:style>
  <w:style w:type="paragraph" w:styleId="Quote">
    <w:name w:val="Quote"/>
    <w:basedOn w:val="Heading1"/>
    <w:link w:val="QuoteChar"/>
    <w:qFormat/>
    <w:rsid w:val="00791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CEF"/>
    <w:pPr>
      <w:pageBreakBefore/>
    </w:pPr>
  </w:style>
  <w:style w:type="paragraph" w:customStyle="1" w:styleId="Border">
    <w:name w:val="Border"/>
    <w:basedOn w:val="Normal"/>
    <w:qFormat/>
    <w:rsid w:val="00791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CEF"/>
    <w:rPr>
      <w:u w:val="single"/>
    </w:rPr>
  </w:style>
  <w:style w:type="character" w:customStyle="1" w:styleId="BoldandItalics">
    <w:name w:val="Bold and Italics"/>
    <w:qFormat/>
    <w:rsid w:val="00791CEF"/>
    <w:rPr>
      <w:b/>
      <w:i/>
      <w:u w:val="none"/>
    </w:rPr>
  </w:style>
  <w:style w:type="paragraph" w:styleId="BalloonText">
    <w:name w:val="Balloon Text"/>
    <w:basedOn w:val="Normal"/>
    <w:link w:val="BalloonTextChar"/>
    <w:rsid w:val="00791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CEF"/>
    <w:pPr>
      <w:spacing w:before="0" w:after="0"/>
    </w:pPr>
  </w:style>
  <w:style w:type="paragraph" w:customStyle="1" w:styleId="BodyTextBold">
    <w:name w:val="Body Text Bold"/>
    <w:basedOn w:val="BodyText"/>
    <w:qFormat/>
    <w:rsid w:val="00791CEF"/>
    <w:rPr>
      <w:b/>
    </w:rPr>
  </w:style>
  <w:style w:type="character" w:styleId="Hyperlink">
    <w:name w:val="Hyperlink"/>
    <w:basedOn w:val="DefaultParagraphFont"/>
    <w:uiPriority w:val="99"/>
    <w:unhideWhenUsed/>
    <w:rsid w:val="00C21D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3163</Characters>
  <Application>Microsoft Office Word</Application>
  <DocSecurity>0</DocSecurity>
  <Lines>83</Lines>
  <Paragraphs>62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CPPSIS3018 Transfer loads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2021-01-07T13:38:00Z</dcterms:created>
  <dcterms:modified xsi:type="dcterms:W3CDTF">2021-01-07T13:38:00Z</dcterms:modified>
</cp:coreProperties>
</file>