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1F6" w:rsidP="00DA11F6">
      <w:pPr>
        <w:pStyle w:val="Title"/>
      </w:pPr>
      <w:r>
        <w:fldChar w:fldCharType="begin"/>
      </w:r>
      <w:r>
        <w:instrText xml:space="preserve"> TITLE   \* MERGEFORMAT </w:instrText>
      </w:r>
      <w:r>
        <w:fldChar w:fldCharType="separate"/>
      </w:r>
      <w:r>
        <w:t>CPPSIS2016 Assist with load transfers</w:t>
      </w:r>
      <w:r>
        <w:fldChar w:fldCharType="end"/>
      </w:r>
    </w:p>
    <w:p w:rsidR="00DA11F6" w:rsidP="00DA11F6">
      <w:pPr>
        <w:pStyle w:val="Version"/>
        <w:sectPr w:rsidSect="003C69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6967" w:rsidP="003C6967">
      <w:pPr>
        <w:pStyle w:val="SuperHeading"/>
      </w:pPr>
      <w:r w:rsidRPr="003C6967">
        <w:t>CPPSIS2016 Assist with load transfers</w:t>
      </w:r>
    </w:p>
    <w:p w:rsidR="00000000" w:rsidRPr="003C6967" w:rsidP="003C6967">
      <w:pPr>
        <w:pStyle w:val="Heading1"/>
      </w:pPr>
      <w:bookmarkStart w:id="1" w:name="O_836704"/>
      <w:bookmarkEnd w:id="1"/>
      <w:r w:rsidRPr="003C6967">
        <w:t>Modification History</w:t>
      </w:r>
    </w:p>
    <w:p w:rsidR="00000000" w:rsidRPr="003C6967" w:rsidP="00DA11F6">
      <w:pPr>
        <w:pStyle w:val="BodyText"/>
      </w:pPr>
      <w:r w:rsidRPr="003C6967">
        <w:t>Release 1.</w:t>
      </w:r>
    </w:p>
    <w:p w:rsidR="00000000" w:rsidRPr="003C6967" w:rsidP="00DA11F6">
      <w:pPr>
        <w:pStyle w:val="BodyText"/>
      </w:pPr>
      <w:r w:rsidRPr="003C6967">
        <w:t>Replaces superseded non-equivalent CPPSIS2016A Assist with load transfer.</w:t>
      </w:r>
    </w:p>
    <w:p w:rsidR="00000000" w:rsidRPr="003C6967" w:rsidP="00DA11F6">
      <w:pPr>
        <w:pStyle w:val="BodyText"/>
      </w:pPr>
      <w:r w:rsidRPr="003C6967">
        <w:t>This version first released with CPP Property Services Training Package Version 3.</w:t>
      </w:r>
    </w:p>
    <w:p w:rsidR="00000000" w:rsidRPr="003C6967" w:rsidP="003C6967">
      <w:pPr>
        <w:pStyle w:val="Heading1"/>
      </w:pPr>
      <w:bookmarkStart w:id="2" w:name="O_836711"/>
      <w:bookmarkEnd w:id="2"/>
      <w:r w:rsidRPr="003C6967">
        <w:t>Application</w:t>
      </w:r>
    </w:p>
    <w:p w:rsidR="00000000" w:rsidRPr="003C6967" w:rsidP="00DA11F6">
      <w:pPr>
        <w:pStyle w:val="BodyText"/>
      </w:pPr>
      <w:r w:rsidRPr="003C6967">
        <w:t>This unit of competency specifies th</w:t>
      </w:r>
      <w:r w:rsidRPr="003C6967">
        <w:t>e outcomes required to assist team members to load, unload and transfer goods and personnel to a work site. The unit covers following procedures and instructions to select equipment to assist loading activities. It also covers complying with legal requirem</w:t>
      </w:r>
      <w:r w:rsidRPr="003C6967">
        <w:t>ents relating to the transport and handling of hazardous materials, and to load mass, restraint and protection. The unit requires the ability to follow instructions and communicate with team members to clarify work tasks and seek assistance.</w:t>
      </w:r>
    </w:p>
    <w:p w:rsidR="00000000" w:rsidRPr="003C6967" w:rsidP="00DA11F6">
      <w:pPr>
        <w:pStyle w:val="BodyText"/>
      </w:pPr>
      <w:r w:rsidRPr="003C6967">
        <w:t>The unit supp</w:t>
      </w:r>
      <w:r w:rsidRPr="003C6967">
        <w:t>orts those who work under direct supervision in a surveying and spatial information services team, in a range of work sites and positions, such as field hands and data collection assistants.</w:t>
      </w:r>
    </w:p>
    <w:p w:rsidR="00000000" w:rsidRPr="003C6967" w:rsidP="00DA11F6">
      <w:pPr>
        <w:pStyle w:val="BodyText"/>
      </w:pPr>
      <w:r w:rsidRPr="003C6967">
        <w:t>Licensing, legislative, regulatory or certification requirements</w:t>
      </w:r>
      <w:r w:rsidRPr="003C6967">
        <w:t xml:space="preserve"> concerning the loading and unloading of goods, including mass and loading regulations dealing with over-size and over-mass permits, apply to this unit in some States. Relevant state and territory regulatory authorities should be consulted to confirm those</w:t>
      </w:r>
      <w:r w:rsidRPr="003C6967">
        <w:t xml:space="preserve"> requirements.</w:t>
      </w:r>
    </w:p>
    <w:p w:rsidR="00000000" w:rsidRPr="003C6967" w:rsidP="003C6967">
      <w:pPr>
        <w:pStyle w:val="Heading1"/>
      </w:pPr>
      <w:bookmarkStart w:id="3" w:name="O_836710"/>
      <w:bookmarkEnd w:id="3"/>
      <w:r w:rsidRPr="003C6967">
        <w:t>Pre-requisite Unit</w:t>
      </w:r>
    </w:p>
    <w:p w:rsidR="00000000" w:rsidRPr="003C6967" w:rsidP="00DA11F6">
      <w:pPr>
        <w:pStyle w:val="BodyText"/>
      </w:pPr>
      <w:r w:rsidRPr="003C6967">
        <w:t>Nil</w:t>
      </w:r>
    </w:p>
    <w:p w:rsidR="00000000" w:rsidRPr="003C6967" w:rsidP="003C6967">
      <w:pPr>
        <w:pStyle w:val="Heading1"/>
      </w:pPr>
      <w:bookmarkStart w:id="4" w:name="O_836709"/>
      <w:bookmarkEnd w:id="4"/>
      <w:r w:rsidRPr="003C6967">
        <w:t>Unit Sector</w:t>
      </w:r>
    </w:p>
    <w:p w:rsidR="00000000" w:rsidRPr="003C6967" w:rsidP="00DA11F6">
      <w:pPr>
        <w:pStyle w:val="BodyText"/>
      </w:pPr>
      <w:r w:rsidRPr="003C6967">
        <w:t>Surveying and spatial information services</w:t>
      </w:r>
    </w:p>
    <w:p w:rsidR="00000000" w:rsidRPr="003C6967" w:rsidP="003C6967">
      <w:pPr>
        <w:pStyle w:val="Heading1"/>
      </w:pPr>
      <w:bookmarkStart w:id="5" w:name="O_836708"/>
      <w:bookmarkEnd w:id="5"/>
      <w:r w:rsidRPr="003C6967">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C6967">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Performance criteria describe the p</w:t>
            </w:r>
            <w:r w:rsidRPr="003C6967">
              <w:t xml:space="preserve">erformance needed to demonstrate achievement of the element. Where bold italicised text is used, further information is detailed in the range of </w:t>
            </w:r>
            <w:r w:rsidRPr="003C6967">
              <w:t>conditions.</w:t>
            </w:r>
          </w:p>
        </w:tc>
      </w:tr>
      <w:tr w:rsidTr="003C6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1.</w:t>
            </w:r>
          </w:p>
        </w:tc>
        <w:tc>
          <w:tcPr>
            <w:tcW w:w="1962" w:type="dxa"/>
            <w:vMerge w:val="restart"/>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Prepare for load transfer.</w:t>
            </w:r>
          </w:p>
        </w:tc>
        <w:tc>
          <w:tcPr>
            <w:tcW w:w="77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1.1.</w:t>
            </w:r>
          </w:p>
        </w:tc>
        <w:tc>
          <w:tcPr>
            <w:tcW w:w="561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 xml:space="preserve">Load transfer work tasks are clarified with </w:t>
            </w:r>
            <w:r w:rsidRPr="003C6967">
              <w:rPr>
                <w:rStyle w:val="BoldandItalics"/>
              </w:rPr>
              <w:t>appropriate persons</w:t>
            </w:r>
            <w:r w:rsidRPr="003C6967">
              <w:t>.</w:t>
            </w:r>
          </w:p>
        </w:tc>
      </w:tr>
      <w:tr w:rsidTr="003C6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1.2.</w:t>
            </w:r>
          </w:p>
        </w:tc>
        <w:tc>
          <w:tcPr>
            <w:tcW w:w="561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Loading and unloading plans are followed to ensure efficiency and safety according to organisational requirements.</w:t>
            </w:r>
          </w:p>
        </w:tc>
      </w:tr>
      <w:tr w:rsidTr="003C6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1.3.</w:t>
            </w:r>
          </w:p>
        </w:tc>
        <w:tc>
          <w:tcPr>
            <w:tcW w:w="561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Type and nature of load are checked in consultation with appropriate persons to ensure even and legal distribution according to organisational requirements.</w:t>
            </w:r>
          </w:p>
        </w:tc>
      </w:tr>
      <w:tr w:rsidTr="003C6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p>
        </w:tc>
      </w:tr>
      <w:tr w:rsidTr="003C6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2.</w:t>
            </w:r>
          </w:p>
        </w:tc>
        <w:tc>
          <w:tcPr>
            <w:tcW w:w="1962" w:type="dxa"/>
            <w:vMerge w:val="restart"/>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Assist with loading and unloading.</w:t>
            </w:r>
          </w:p>
        </w:tc>
        <w:tc>
          <w:tcPr>
            <w:tcW w:w="77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2.1.</w:t>
            </w:r>
          </w:p>
        </w:tc>
        <w:tc>
          <w:tcPr>
            <w:tcW w:w="561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Instructions are followed to assist with loading a</w:t>
            </w:r>
            <w:r w:rsidRPr="003C6967">
              <w:t>nd unloading activities in a safe and efficient manner, taking into account suitable locations, stowage and balance of remaining load.</w:t>
            </w:r>
          </w:p>
        </w:tc>
      </w:tr>
      <w:tr w:rsidTr="003C6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C6967" w:rsidP="003C6967">
            <w:pPr>
              <w:pStyle w:val="BodyText"/>
            </w:pPr>
            <w:r w:rsidRPr="003C6967">
              <w:t>2.2.</w:t>
            </w:r>
          </w:p>
        </w:tc>
        <w:tc>
          <w:tcPr>
            <w:tcW w:w="561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rPr>
                <w:rStyle w:val="BoldandItalics"/>
              </w:rPr>
              <w:t>Lifting aids and equipment</w:t>
            </w:r>
            <w:r w:rsidRPr="003C6967">
              <w:t xml:space="preserve"> are selected and used to assist loading and unload</w:t>
            </w:r>
            <w:r w:rsidRPr="003C6967">
              <w:t>ing according to organisational procedures and safety requirements.</w:t>
            </w:r>
          </w:p>
        </w:tc>
      </w:tr>
      <w:tr w:rsidTr="003C6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2.3.</w:t>
            </w:r>
          </w:p>
        </w:tc>
        <w:tc>
          <w:tcPr>
            <w:tcW w:w="561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Instructions are followed to secure and protect load using correct load restraint methods and according to organisational requirements.</w:t>
            </w:r>
          </w:p>
        </w:tc>
      </w:tr>
      <w:tr w:rsidTr="003C6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2.4.</w:t>
            </w:r>
          </w:p>
        </w:tc>
        <w:tc>
          <w:tcPr>
            <w:tcW w:w="561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 xml:space="preserve">Goods that require special handling </w:t>
            </w:r>
            <w:r w:rsidRPr="003C6967">
              <w:t>are identified and procedures followed to complete required records according to organisational requirements.</w:t>
            </w:r>
          </w:p>
        </w:tc>
      </w:tr>
      <w:tr w:rsidTr="003C6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p>
        </w:tc>
      </w:tr>
      <w:tr w:rsidTr="003C6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3.</w:t>
            </w:r>
          </w:p>
        </w:tc>
        <w:tc>
          <w:tcPr>
            <w:tcW w:w="1962" w:type="dxa"/>
            <w:vMerge w:val="restart"/>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Finalise load transfer activities.</w:t>
            </w:r>
          </w:p>
        </w:tc>
        <w:tc>
          <w:tcPr>
            <w:tcW w:w="77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3.1.</w:t>
            </w:r>
          </w:p>
        </w:tc>
        <w:tc>
          <w:tcPr>
            <w:tcW w:w="561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Documentation relating to own role is completed according to organisational requirements.</w:t>
            </w:r>
          </w:p>
        </w:tc>
      </w:tr>
      <w:tr w:rsidTr="003C696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3.2.</w:t>
            </w:r>
          </w:p>
        </w:tc>
        <w:tc>
          <w:tcPr>
            <w:tcW w:w="5610" w:type="dxa"/>
            <w:tcBorders>
              <w:top w:val="nil"/>
              <w:left w:val="nil"/>
              <w:bottom w:val="nil"/>
              <w:right w:val="nil"/>
            </w:tcBorders>
            <w:tcMar>
              <w:top w:w="0" w:type="dxa"/>
              <w:left w:w="62" w:type="dxa"/>
              <w:bottom w:w="0" w:type="dxa"/>
              <w:right w:w="62" w:type="dxa"/>
            </w:tcMar>
          </w:tcPr>
          <w:p w:rsidR="00000000" w:rsidRPr="003C6967" w:rsidP="003C6967">
            <w:pPr>
              <w:pStyle w:val="BodyText"/>
            </w:pPr>
            <w:r w:rsidRPr="003C6967">
              <w:t>Aids and equipment used in the load transfer process are cleaned and stored according to organisational procedures.</w:t>
            </w:r>
          </w:p>
        </w:tc>
      </w:tr>
    </w:tbl>
    <w:p w:rsidR="00000000" w:rsidRPr="003C6967" w:rsidP="003C6967">
      <w:pPr>
        <w:pStyle w:val="BodyText"/>
      </w:pPr>
    </w:p>
    <w:p w:rsidR="00000000" w:rsidRPr="003C6967" w:rsidP="003C6967">
      <w:pPr>
        <w:pStyle w:val="AllowPageBreak"/>
      </w:pPr>
    </w:p>
    <w:p w:rsidR="00000000" w:rsidRPr="003C6967" w:rsidP="003C6967">
      <w:pPr>
        <w:pStyle w:val="Heading1"/>
      </w:pPr>
      <w:bookmarkStart w:id="6" w:name="O_836707"/>
      <w:bookmarkEnd w:id="6"/>
      <w:r w:rsidRPr="003C6967">
        <w:t>Foundation Skills</w:t>
      </w:r>
    </w:p>
    <w:tbl>
      <w:tblPr>
        <w:tblW w:w="0" w:type="auto"/>
        <w:tblLayout w:type="fixed"/>
        <w:tblCellMar>
          <w:left w:w="62" w:type="dxa"/>
          <w:right w:w="62" w:type="dxa"/>
        </w:tblCellMar>
        <w:tblLook w:val="0000"/>
      </w:tblPr>
      <w:tblGrid>
        <w:gridCol w:w="2195"/>
        <w:gridCol w:w="6877"/>
      </w:tblGrid>
      <w:tr w:rsidTr="003C69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This section describes the language, literacy, numeracy and employment skills essential to performance in this unit but not explicit in the performance criteria.</w:t>
            </w:r>
          </w:p>
        </w:tc>
      </w:tr>
      <w:tr w:rsidTr="003C6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C6967" w:rsidP="003C6967">
            <w:pPr>
              <w:pStyle w:val="BodyText"/>
            </w:pPr>
            <w:r w:rsidRPr="003C6967">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rPr>
                <w:rStyle w:val="SpecialBold"/>
              </w:rPr>
              <w:t>Performance feature</w:t>
            </w:r>
          </w:p>
        </w:tc>
      </w:tr>
      <w:tr w:rsidTr="003C6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Numeracy skills to:</w:t>
            </w:r>
          </w:p>
        </w:tc>
        <w:tc>
          <w:tcPr>
            <w:tcW w:w="6877" w:type="dxa"/>
            <w:tcBorders>
              <w:top w:val="nil"/>
              <w:left w:val="nil"/>
              <w:bottom w:val="nil"/>
              <w:right w:val="nil"/>
            </w:tcBorders>
            <w:tcMar>
              <w:top w:w="0" w:type="dxa"/>
              <w:left w:w="62" w:type="dxa"/>
              <w:bottom w:w="0" w:type="dxa"/>
              <w:right w:w="62" w:type="dxa"/>
            </w:tcMar>
          </w:tcPr>
          <w:p w:rsidR="00000000" w:rsidRPr="003C6967" w:rsidP="003C6967">
            <w:pPr>
              <w:pStyle w:val="ListBullet"/>
            </w:pPr>
            <w:r w:rsidRPr="003C6967">
              <w:t>apply basic computations relating to load mass, size and weight</w:t>
            </w:r>
          </w:p>
          <w:p w:rsidR="00000000" w:rsidP="003C6967">
            <w:pPr>
              <w:pStyle w:val="ListBullet"/>
              <w:rPr>
                <w:lang w:val="en-NZ"/>
              </w:rPr>
            </w:pPr>
            <w:r w:rsidRPr="003C6967">
              <w:t>check size, weight and shape of load against legal and safety guidelines.</w:t>
            </w:r>
          </w:p>
        </w:tc>
      </w:tr>
      <w:tr w:rsidTr="003C6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p>
        </w:tc>
      </w:tr>
      <w:tr w:rsidTr="003C6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3C6967" w:rsidP="003C6967">
            <w:pPr>
              <w:pStyle w:val="ListBullet"/>
            </w:pPr>
            <w:r w:rsidRPr="003C6967">
              <w:t>ask questions to clarify work task requirements</w:t>
            </w:r>
          </w:p>
          <w:p w:rsidR="00000000" w:rsidP="003C6967">
            <w:pPr>
              <w:pStyle w:val="ListBullet"/>
              <w:rPr>
                <w:lang w:val="en-NZ"/>
              </w:rPr>
            </w:pPr>
            <w:r w:rsidRPr="003C6967">
              <w:t>receive and relay information clear</w:t>
            </w:r>
            <w:r w:rsidRPr="003C6967">
              <w:t>ly using a two-way radio.</w:t>
            </w:r>
          </w:p>
        </w:tc>
      </w:tr>
      <w:tr w:rsidTr="003C6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p>
        </w:tc>
      </w:tr>
      <w:tr w:rsidTr="003C6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Reading skills to:</w:t>
            </w:r>
          </w:p>
        </w:tc>
        <w:tc>
          <w:tcPr>
            <w:tcW w:w="6877" w:type="dxa"/>
            <w:tcBorders>
              <w:top w:val="nil"/>
              <w:left w:val="nil"/>
              <w:bottom w:val="nil"/>
              <w:right w:val="nil"/>
            </w:tcBorders>
            <w:tcMar>
              <w:top w:w="0" w:type="dxa"/>
              <w:left w:w="62" w:type="dxa"/>
              <w:bottom w:w="0" w:type="dxa"/>
              <w:right w:w="62" w:type="dxa"/>
            </w:tcMar>
          </w:tcPr>
          <w:p w:rsidR="00000000" w:rsidP="003C6967">
            <w:pPr>
              <w:pStyle w:val="ListBullet"/>
              <w:rPr>
                <w:lang w:val="en-NZ"/>
              </w:rPr>
            </w:pPr>
            <w:r w:rsidRPr="003C6967">
              <w:t>recognise and understand Australian Dangerous Goods (ADG) markings and HAZCHEM signs.</w:t>
            </w:r>
          </w:p>
        </w:tc>
      </w:tr>
      <w:tr w:rsidTr="003C6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p>
        </w:tc>
      </w:tr>
      <w:tr w:rsidTr="003C696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Writing skills to:</w:t>
            </w:r>
          </w:p>
        </w:tc>
        <w:tc>
          <w:tcPr>
            <w:tcW w:w="6877" w:type="dxa"/>
            <w:tcBorders>
              <w:top w:val="nil"/>
              <w:left w:val="nil"/>
              <w:bottom w:val="nil"/>
              <w:right w:val="nil"/>
            </w:tcBorders>
            <w:tcMar>
              <w:top w:w="0" w:type="dxa"/>
              <w:left w:w="62" w:type="dxa"/>
              <w:bottom w:w="0" w:type="dxa"/>
              <w:right w:w="62" w:type="dxa"/>
            </w:tcMar>
          </w:tcPr>
          <w:p w:rsidR="00000000" w:rsidRPr="003C6967" w:rsidP="003C6967">
            <w:pPr>
              <w:pStyle w:val="ListBullet"/>
            </w:pPr>
            <w:r w:rsidRPr="003C6967">
              <w:t>record clear and accurate load details using organisational proformas.</w:t>
            </w:r>
          </w:p>
        </w:tc>
      </w:tr>
    </w:tbl>
    <w:p w:rsidR="00000000" w:rsidRPr="003C6967" w:rsidP="003C6967">
      <w:pPr>
        <w:pStyle w:val="BodyText"/>
      </w:pPr>
    </w:p>
    <w:p w:rsidR="00000000" w:rsidRPr="003C6967" w:rsidP="003C6967">
      <w:pPr>
        <w:pStyle w:val="AllowPageBreak"/>
      </w:pPr>
    </w:p>
    <w:p w:rsidR="00000000" w:rsidRPr="003C6967" w:rsidP="003C6967">
      <w:pPr>
        <w:pStyle w:val="Heading1"/>
      </w:pPr>
      <w:bookmarkStart w:id="7" w:name="O_836706"/>
      <w:bookmarkEnd w:id="7"/>
      <w:r w:rsidRPr="003C6967">
        <w:t>Range of Conditions</w:t>
      </w:r>
    </w:p>
    <w:tbl>
      <w:tblPr>
        <w:tblW w:w="0" w:type="auto"/>
        <w:tblLayout w:type="fixed"/>
        <w:tblCellMar>
          <w:left w:w="62" w:type="dxa"/>
          <w:right w:w="62" w:type="dxa"/>
        </w:tblCellMar>
        <w:tblLook w:val="0000"/>
      </w:tblPr>
      <w:tblGrid>
        <w:gridCol w:w="2364"/>
        <w:gridCol w:w="6708"/>
      </w:tblGrid>
      <w:tr w:rsidTr="003C69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t>This section specifies work environments and conditions that may affect performance. Essential operating conditions that may be present (depending on the work situation, needs of the candidate, accessibility of the item, and local indus</w:t>
            </w:r>
            <w:r w:rsidRPr="003C6967">
              <w:t>try and regional contexts) are included. Bold italicised wording, if used in the performance criteria, is detailed below.</w:t>
            </w:r>
          </w:p>
        </w:tc>
      </w:tr>
      <w:tr w:rsidTr="003C696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rPr>
                <w:rStyle w:val="BoldandItalics"/>
              </w:rPr>
              <w:t>Appropriate persons</w:t>
            </w:r>
            <w:r w:rsidRPr="003C6967">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3C6967" w:rsidP="003C6967">
            <w:pPr>
              <w:pStyle w:val="ListBullet"/>
            </w:pPr>
            <w:r w:rsidRPr="003C6967">
              <w:t>experienced colleague</w:t>
            </w:r>
          </w:p>
          <w:p w:rsidR="00000000" w:rsidP="003C6967">
            <w:pPr>
              <w:pStyle w:val="ListBullet"/>
              <w:rPr>
                <w:lang w:val="en-NZ"/>
              </w:rPr>
            </w:pPr>
            <w:r w:rsidRPr="003C6967">
              <w:t>supervisor or line manager.</w:t>
            </w:r>
          </w:p>
        </w:tc>
      </w:tr>
      <w:tr w:rsidTr="003C696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p>
        </w:tc>
      </w:tr>
      <w:tr w:rsidTr="003C696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C6967">
            <w:pPr>
              <w:pStyle w:val="BodyText"/>
              <w:rPr>
                <w:lang w:val="en-NZ"/>
              </w:rPr>
            </w:pPr>
            <w:r w:rsidRPr="003C6967">
              <w:rPr>
                <w:rStyle w:val="BoldandItalics"/>
              </w:rPr>
              <w:t>Lifting aids and equipment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3C6967" w:rsidP="003C6967">
            <w:pPr>
              <w:pStyle w:val="ListBullet"/>
            </w:pPr>
            <w:r w:rsidRPr="003C6967">
              <w:t>block and tackle</w:t>
            </w:r>
          </w:p>
          <w:p w:rsidR="00000000" w:rsidRPr="003C6967" w:rsidP="003C6967">
            <w:pPr>
              <w:pStyle w:val="ListBullet"/>
            </w:pPr>
            <w:r w:rsidRPr="003C6967">
              <w:t>hoist</w:t>
            </w:r>
          </w:p>
          <w:p w:rsidR="00000000" w:rsidRPr="003C6967" w:rsidP="003C6967">
            <w:pPr>
              <w:pStyle w:val="ListBullet"/>
            </w:pPr>
            <w:r w:rsidRPr="003C6967">
              <w:t>hydraulic lift</w:t>
            </w:r>
          </w:p>
          <w:p w:rsidR="00000000" w:rsidRPr="003C6967" w:rsidP="003C6967">
            <w:pPr>
              <w:pStyle w:val="ListBullet"/>
            </w:pPr>
            <w:r w:rsidRPr="003C6967">
              <w:t>jack</w:t>
            </w:r>
          </w:p>
          <w:p w:rsidR="00000000" w:rsidRPr="003C6967" w:rsidP="003C6967">
            <w:pPr>
              <w:pStyle w:val="ListBullet"/>
            </w:pPr>
            <w:r w:rsidRPr="003C6967">
              <w:t>stacker.</w:t>
            </w:r>
          </w:p>
        </w:tc>
      </w:tr>
    </w:tbl>
    <w:p w:rsidR="00000000" w:rsidRPr="003C6967" w:rsidP="003C6967">
      <w:pPr>
        <w:pStyle w:val="BodyText"/>
      </w:pPr>
    </w:p>
    <w:p w:rsidR="00000000" w:rsidRPr="003C6967" w:rsidP="003C6967">
      <w:pPr>
        <w:pStyle w:val="AllowPageBreak"/>
      </w:pPr>
    </w:p>
    <w:p w:rsidR="00000000" w:rsidRPr="003C6967" w:rsidP="003C6967">
      <w:pPr>
        <w:pStyle w:val="Heading1"/>
      </w:pPr>
      <w:bookmarkStart w:id="8" w:name="O_836705"/>
      <w:bookmarkEnd w:id="8"/>
      <w:r w:rsidRPr="003C6967">
        <w:t>Unit Mapping Information</w:t>
      </w:r>
    </w:p>
    <w:p w:rsidR="00000000" w:rsidRPr="003C6967" w:rsidP="00DA11F6">
      <w:pPr>
        <w:pStyle w:val="BodyText"/>
      </w:pPr>
      <w:r w:rsidRPr="003C6967">
        <w:t>No equivalent unit.</w:t>
      </w:r>
    </w:p>
    <w:p w:rsidR="00000000" w:rsidRPr="003C6967" w:rsidP="003C6967">
      <w:pPr>
        <w:pStyle w:val="Heading1"/>
      </w:pPr>
      <w:bookmarkStart w:id="9" w:name="O_836698"/>
      <w:bookmarkEnd w:id="9"/>
      <w:r w:rsidRPr="003C6967">
        <w:t>Links</w:t>
      </w:r>
    </w:p>
    <w:p w:rsidR="00000000" w:rsidRPr="003C6967" w:rsidP="00DA11F6">
      <w:pPr>
        <w:pStyle w:val="BodyText"/>
      </w:pPr>
      <w:r w:rsidRPr="003C696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C23C1">
        <w:rPr>
          <w:rStyle w:val="Hyperlink"/>
        </w:rPr>
        <w:t>https://vetnet.gov.au/Pages/TrainingDocs.aspx?q=6f3f9672-30e8-4835-b348-205dfcf13d9b</w:t>
      </w:r>
      <w:r>
        <w:fldChar w:fldCharType="end"/>
      </w:r>
    </w:p>
    <w:p w:rsidR="00000000" w:rsidRPr="003C6967" w:rsidP="003C6967"/>
    <w:sectPr w:rsidSect="003C69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9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967" w:rsidRPr="00DA11F6" w:rsidP="00DA11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9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F6" w:rsidP="003C69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11F6" w:rsidP="003C696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DA11F6" w:rsidP="003C69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9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6967" w:rsidRPr="00DA11F6" w:rsidP="00DA11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9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F6" w:rsidRPr="002D2AF8" w:rsidP="003C6967">
    <w:pPr>
      <w:pStyle w:val="Header"/>
      <w:framePr w:wrap="around"/>
    </w:pPr>
    <w:r>
      <w:fldChar w:fldCharType="begin"/>
    </w:r>
    <w:r>
      <w:instrText xml:space="preserve"> TITLE   \* MERGEFORMAT </w:instrText>
    </w:r>
    <w:r>
      <w:fldChar w:fldCharType="separate"/>
    </w:r>
    <w:r>
      <w:t>CPPSIS2016 Assist with load transfers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DA11F6" w:rsidP="003C69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1C6C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8213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9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967"/>
    <w:pPr>
      <w:spacing w:before="360" w:after="60"/>
      <w:outlineLvl w:val="0"/>
    </w:pPr>
    <w:rPr>
      <w:sz w:val="32"/>
    </w:rPr>
  </w:style>
  <w:style w:type="paragraph" w:styleId="Heading2">
    <w:name w:val="heading 2"/>
    <w:basedOn w:val="HeadingBase"/>
    <w:next w:val="BodyText"/>
    <w:link w:val="Heading2Char"/>
    <w:qFormat/>
    <w:rsid w:val="003C6967"/>
    <w:pPr>
      <w:keepLines/>
      <w:spacing w:before="240" w:after="120"/>
      <w:outlineLvl w:val="1"/>
    </w:pPr>
    <w:rPr>
      <w:sz w:val="28"/>
      <w:szCs w:val="40"/>
    </w:rPr>
  </w:style>
  <w:style w:type="paragraph" w:styleId="Heading3">
    <w:name w:val="heading 3"/>
    <w:basedOn w:val="HeadingBase"/>
    <w:next w:val="BodyText"/>
    <w:link w:val="Heading3Char"/>
    <w:qFormat/>
    <w:rsid w:val="003C6967"/>
    <w:pPr>
      <w:spacing w:before="180" w:after="120"/>
      <w:outlineLvl w:val="2"/>
    </w:pPr>
    <w:rPr>
      <w:spacing w:val="-10"/>
      <w:kern w:val="32"/>
    </w:rPr>
  </w:style>
  <w:style w:type="paragraph" w:styleId="Heading4">
    <w:name w:val="heading 4"/>
    <w:basedOn w:val="HeadingBase"/>
    <w:next w:val="BodyText"/>
    <w:link w:val="Heading4Char"/>
    <w:qFormat/>
    <w:rsid w:val="003C6967"/>
    <w:pPr>
      <w:spacing w:before="160" w:after="120"/>
      <w:outlineLvl w:val="3"/>
    </w:pPr>
    <w:rPr>
      <w:sz w:val="22"/>
    </w:rPr>
  </w:style>
  <w:style w:type="paragraph" w:styleId="Heading5">
    <w:name w:val="heading 5"/>
    <w:basedOn w:val="HeadingBase"/>
    <w:next w:val="Normal"/>
    <w:link w:val="Heading5Char"/>
    <w:qFormat/>
    <w:rsid w:val="003C6967"/>
    <w:pPr>
      <w:spacing w:before="80"/>
      <w:outlineLvl w:val="4"/>
    </w:pPr>
    <w:rPr>
      <w:color w:val="918585"/>
      <w:sz w:val="20"/>
    </w:rPr>
  </w:style>
  <w:style w:type="paragraph" w:styleId="Heading6">
    <w:name w:val="heading 6"/>
    <w:basedOn w:val="HeadingBase"/>
    <w:next w:val="Normal"/>
    <w:link w:val="Heading6Char"/>
    <w:qFormat/>
    <w:rsid w:val="003C6967"/>
    <w:pPr>
      <w:spacing w:before="60"/>
      <w:outlineLvl w:val="5"/>
    </w:pPr>
    <w:rPr>
      <w:color w:val="918585"/>
      <w:sz w:val="20"/>
    </w:rPr>
  </w:style>
  <w:style w:type="paragraph" w:styleId="Heading7">
    <w:name w:val="heading 7"/>
    <w:basedOn w:val="Normal"/>
    <w:next w:val="Normal"/>
    <w:link w:val="Heading7Char"/>
    <w:qFormat/>
    <w:rsid w:val="003C6967"/>
    <w:pPr>
      <w:ind w:left="720"/>
      <w:outlineLvl w:val="6"/>
    </w:pPr>
    <w:rPr>
      <w:i/>
    </w:rPr>
  </w:style>
  <w:style w:type="paragraph" w:styleId="Heading8">
    <w:name w:val="heading 8"/>
    <w:basedOn w:val="Normal"/>
    <w:next w:val="Normal"/>
    <w:link w:val="Heading8Char"/>
    <w:qFormat/>
    <w:rsid w:val="003C6967"/>
    <w:pPr>
      <w:ind w:left="720"/>
      <w:outlineLvl w:val="7"/>
    </w:pPr>
    <w:rPr>
      <w:i/>
    </w:rPr>
  </w:style>
  <w:style w:type="paragraph" w:styleId="Heading9">
    <w:name w:val="heading 9"/>
    <w:basedOn w:val="Normal"/>
    <w:next w:val="Normal"/>
    <w:link w:val="Heading9Char"/>
    <w:qFormat/>
    <w:rsid w:val="003C6967"/>
    <w:pPr>
      <w:ind w:left="720"/>
      <w:outlineLvl w:val="8"/>
    </w:pPr>
    <w:rPr>
      <w:i/>
    </w:rPr>
  </w:style>
  <w:style w:type="character" w:default="1" w:styleId="DefaultParagraphFont">
    <w:name w:val="Default Paragraph Font"/>
    <w:uiPriority w:val="1"/>
    <w:unhideWhenUsed/>
    <w:rsid w:val="003C69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967"/>
  </w:style>
  <w:style w:type="character" w:customStyle="1" w:styleId="Heading1Char">
    <w:name w:val="Heading 1 Char"/>
    <w:basedOn w:val="DefaultParagraphFont"/>
    <w:link w:val="Heading1"/>
    <w:rsid w:val="003C6967"/>
    <w:rPr>
      <w:rFonts w:ascii="Times New Roman" w:eastAsia="Times New Roman" w:hAnsi="Times New Roman" w:cs="Times New Roman"/>
      <w:b/>
      <w:sz w:val="32"/>
      <w:szCs w:val="20"/>
      <w:lang w:eastAsia="en-US"/>
    </w:rPr>
  </w:style>
  <w:style w:type="paragraph" w:styleId="BodyText">
    <w:name w:val="Body Text"/>
    <w:basedOn w:val="Normal"/>
    <w:link w:val="BodyTextChar"/>
    <w:rsid w:val="003C69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6967"/>
    <w:rPr>
      <w:rFonts w:ascii="Times New Roman" w:eastAsia="Times New Roman" w:hAnsi="Times New Roman" w:cs="Times New Roman"/>
      <w:sz w:val="24"/>
      <w:lang w:eastAsia="en-US"/>
    </w:rPr>
  </w:style>
  <w:style w:type="paragraph" w:styleId="ListBullet">
    <w:name w:val="List Bullet"/>
    <w:basedOn w:val="List"/>
    <w:rsid w:val="003C6967"/>
    <w:pPr>
      <w:numPr>
        <w:numId w:val="11"/>
      </w:numPr>
      <w:tabs>
        <w:tab w:val="clear" w:pos="340"/>
      </w:tabs>
      <w:spacing w:before="40" w:after="40"/>
    </w:pPr>
  </w:style>
  <w:style w:type="character" w:customStyle="1" w:styleId="SpecialBold">
    <w:name w:val="Special Bold"/>
    <w:basedOn w:val="DefaultParagraphFont"/>
    <w:rsid w:val="003C6967"/>
    <w:rPr>
      <w:b/>
      <w:spacing w:val="0"/>
    </w:rPr>
  </w:style>
  <w:style w:type="paragraph" w:customStyle="1" w:styleId="SuperHeading">
    <w:name w:val="SuperHeading"/>
    <w:basedOn w:val="Normal"/>
    <w:rsid w:val="003C6967"/>
    <w:pPr>
      <w:spacing w:before="240" w:after="120"/>
      <w:outlineLvl w:val="0"/>
    </w:pPr>
    <w:rPr>
      <w:rFonts w:ascii="Times New Roman" w:hAnsi="Times New Roman"/>
      <w:b/>
      <w:sz w:val="32"/>
    </w:rPr>
  </w:style>
  <w:style w:type="paragraph" w:customStyle="1" w:styleId="AllowPageBreak">
    <w:name w:val="AllowPageBreak"/>
    <w:rsid w:val="003C69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6967"/>
    <w:rPr>
      <w:b/>
      <w:i/>
      <w:u w:val="none"/>
    </w:rPr>
  </w:style>
  <w:style w:type="character" w:customStyle="1" w:styleId="Heading2Char">
    <w:name w:val="Heading 2 Char"/>
    <w:basedOn w:val="DefaultParagraphFont"/>
    <w:link w:val="Heading2"/>
    <w:rsid w:val="003C69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9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9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9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9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9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9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967"/>
    <w:rPr>
      <w:rFonts w:ascii="Courier New" w:eastAsia="Times New Roman" w:hAnsi="Courier New" w:cs="Times New Roman"/>
      <w:i/>
      <w:szCs w:val="20"/>
      <w:lang w:eastAsia="en-US"/>
    </w:rPr>
  </w:style>
  <w:style w:type="paragraph" w:customStyle="1" w:styleId="HeadingBase">
    <w:name w:val="Heading Base"/>
    <w:rsid w:val="003C69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967"/>
    <w:pPr>
      <w:tabs>
        <w:tab w:val="right" w:leader="dot" w:pos="9072"/>
      </w:tabs>
      <w:ind w:left="567"/>
    </w:pPr>
    <w:rPr>
      <w:szCs w:val="22"/>
    </w:rPr>
  </w:style>
  <w:style w:type="paragraph" w:customStyle="1" w:styleId="TOCBase">
    <w:name w:val="TOC Base"/>
    <w:rsid w:val="003C69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967"/>
    <w:pPr>
      <w:tabs>
        <w:tab w:val="right" w:leader="dot" w:pos="9072"/>
      </w:tabs>
      <w:spacing w:before="40" w:after="40"/>
      <w:ind w:left="284"/>
    </w:pPr>
    <w:rPr>
      <w:rFonts w:ascii="Times New Roman" w:hAnsi="Times New Roman"/>
    </w:rPr>
  </w:style>
  <w:style w:type="paragraph" w:styleId="TOC1">
    <w:name w:val="toc 1"/>
    <w:basedOn w:val="TOCBase"/>
    <w:next w:val="Normal"/>
    <w:rsid w:val="003C69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69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967"/>
    <w:rPr>
      <w:rFonts w:ascii="Times New Roman" w:eastAsia="Times New Roman" w:hAnsi="Times New Roman" w:cs="Times New Roman"/>
      <w:sz w:val="16"/>
      <w:lang w:eastAsia="en-US"/>
    </w:rPr>
  </w:style>
  <w:style w:type="paragraph" w:styleId="Title">
    <w:name w:val="Title"/>
    <w:basedOn w:val="HeadingBase"/>
    <w:link w:val="TitleChar"/>
    <w:qFormat/>
    <w:rsid w:val="003C6967"/>
    <w:pPr>
      <w:spacing w:before="5040"/>
      <w:jc w:val="center"/>
    </w:pPr>
    <w:rPr>
      <w:sz w:val="48"/>
      <w:szCs w:val="72"/>
      <w:lang w:val="en-US"/>
    </w:rPr>
  </w:style>
  <w:style w:type="character" w:customStyle="1" w:styleId="TitleChar">
    <w:name w:val="Title Char"/>
    <w:basedOn w:val="DefaultParagraphFont"/>
    <w:link w:val="Title"/>
    <w:rsid w:val="003C69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967"/>
    <w:pPr>
      <w:tabs>
        <w:tab w:val="left" w:pos="3600"/>
        <w:tab w:val="left" w:pos="3958"/>
      </w:tabs>
    </w:pPr>
  </w:style>
  <w:style w:type="paragraph" w:styleId="List">
    <w:name w:val="List"/>
    <w:basedOn w:val="BodyText"/>
    <w:next w:val="BodyText"/>
    <w:rsid w:val="003C6967"/>
    <w:pPr>
      <w:tabs>
        <w:tab w:val="left" w:pos="340"/>
      </w:tabs>
      <w:spacing w:before="60" w:after="60"/>
      <w:ind w:left="340" w:hanging="340"/>
    </w:pPr>
  </w:style>
  <w:style w:type="paragraph" w:customStyle="1" w:styleId="Note">
    <w:name w:val="Note"/>
    <w:basedOn w:val="BodyText"/>
    <w:rsid w:val="003C69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967"/>
    <w:pPr>
      <w:framePr w:wrap="auto" w:hAnchor="text" w:y="6049"/>
    </w:pPr>
    <w:rPr>
      <w:color w:val="000000"/>
      <w:sz w:val="40"/>
    </w:rPr>
  </w:style>
  <w:style w:type="paragraph" w:customStyle="1" w:styleId="TOCTitle">
    <w:name w:val="TOCTitle"/>
    <w:basedOn w:val="Heading1"/>
    <w:rsid w:val="003C6967"/>
    <w:pPr>
      <w:spacing w:after="240"/>
      <w:jc w:val="center"/>
      <w:outlineLvl w:val="9"/>
    </w:pPr>
    <w:rPr>
      <w:caps/>
    </w:rPr>
  </w:style>
  <w:style w:type="paragraph" w:customStyle="1" w:styleId="Version">
    <w:name w:val="Version"/>
    <w:rsid w:val="003C69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6967"/>
    <w:pPr>
      <w:numPr>
        <w:numId w:val="12"/>
      </w:numPr>
      <w:tabs>
        <w:tab w:val="clear" w:pos="680"/>
      </w:tabs>
    </w:pPr>
  </w:style>
  <w:style w:type="paragraph" w:styleId="Index1">
    <w:name w:val="index 1"/>
    <w:basedOn w:val="Normal"/>
    <w:next w:val="Normal"/>
    <w:semiHidden/>
    <w:rsid w:val="003C6967"/>
    <w:pPr>
      <w:keepNext w:val="0"/>
      <w:tabs>
        <w:tab w:val="right" w:pos="4176"/>
      </w:tabs>
      <w:ind w:left="198" w:hanging="198"/>
    </w:pPr>
    <w:rPr>
      <w:rFonts w:ascii="Garamond" w:hAnsi="Garamond"/>
    </w:rPr>
  </w:style>
  <w:style w:type="paragraph" w:styleId="IndexHeading">
    <w:name w:val="index heading"/>
    <w:basedOn w:val="Normal"/>
    <w:next w:val="Index1"/>
    <w:semiHidden/>
    <w:rsid w:val="003C6967"/>
    <w:pPr>
      <w:spacing w:before="120" w:after="120"/>
    </w:pPr>
    <w:rPr>
      <w:rFonts w:ascii="Arial" w:hAnsi="Arial"/>
      <w:b/>
      <w:color w:val="918585"/>
      <w:sz w:val="24"/>
    </w:rPr>
  </w:style>
  <w:style w:type="paragraph" w:styleId="Header">
    <w:name w:val="header"/>
    <w:basedOn w:val="Normal"/>
    <w:link w:val="HeaderChar"/>
    <w:rsid w:val="003C69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967"/>
    <w:rPr>
      <w:rFonts w:ascii="Times New Roman" w:eastAsia="Times New Roman" w:hAnsi="Times New Roman" w:cs="Times New Roman"/>
      <w:sz w:val="16"/>
      <w:szCs w:val="20"/>
      <w:lang w:val="en-GB" w:eastAsia="en-US"/>
    </w:rPr>
  </w:style>
  <w:style w:type="paragraph" w:customStyle="1" w:styleId="Chapter">
    <w:name w:val="Chapter"/>
    <w:basedOn w:val="Normal"/>
    <w:rsid w:val="003C6967"/>
    <w:pPr>
      <w:spacing w:before="240"/>
    </w:pPr>
    <w:rPr>
      <w:rFonts w:ascii="Times New Roman" w:hAnsi="Times New Roman"/>
      <w:smallCaps/>
      <w:spacing w:val="80"/>
      <w:sz w:val="28"/>
    </w:rPr>
  </w:style>
  <w:style w:type="paragraph" w:customStyle="1" w:styleId="InChapter">
    <w:name w:val="InChapter"/>
    <w:basedOn w:val="Heading3"/>
    <w:rsid w:val="003C6967"/>
    <w:pPr>
      <w:spacing w:after="240"/>
      <w:outlineLvl w:val="9"/>
    </w:pPr>
    <w:rPr>
      <w:noProof/>
    </w:rPr>
  </w:style>
  <w:style w:type="paragraph" w:styleId="Index2">
    <w:name w:val="index 2"/>
    <w:basedOn w:val="Normal"/>
    <w:next w:val="Normal"/>
    <w:semiHidden/>
    <w:rsid w:val="003C6967"/>
    <w:pPr>
      <w:tabs>
        <w:tab w:val="right" w:pos="4176"/>
      </w:tabs>
      <w:ind w:left="568" w:hanging="284"/>
    </w:pPr>
    <w:rPr>
      <w:rFonts w:ascii="Garamond" w:hAnsi="Garamond"/>
    </w:rPr>
  </w:style>
  <w:style w:type="paragraph" w:customStyle="1" w:styleId="Byline">
    <w:name w:val="Byline"/>
    <w:rsid w:val="003C69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967"/>
    <w:pPr>
      <w:tabs>
        <w:tab w:val="clear" w:pos="3600"/>
        <w:tab w:val="clear" w:pos="3958"/>
      </w:tabs>
      <w:jc w:val="right"/>
    </w:pPr>
  </w:style>
  <w:style w:type="character" w:styleId="Emphasis">
    <w:name w:val="Emphasis"/>
    <w:basedOn w:val="DefaultParagraphFont"/>
    <w:qFormat/>
    <w:rsid w:val="003C6967"/>
    <w:rPr>
      <w:i/>
    </w:rPr>
  </w:style>
  <w:style w:type="paragraph" w:styleId="Caption">
    <w:name w:val="caption"/>
    <w:basedOn w:val="BodyText"/>
    <w:next w:val="Normal"/>
    <w:qFormat/>
    <w:rsid w:val="003C6967"/>
    <w:pPr>
      <w:framePr w:w="2268" w:hSpace="181" w:vSpace="181" w:wrap="around" w:vAnchor="text" w:hAnchor="page" w:x="1135" w:y="285" w:anchorLock="1"/>
    </w:pPr>
    <w:rPr>
      <w:i/>
    </w:rPr>
  </w:style>
  <w:style w:type="paragraph" w:customStyle="1" w:styleId="MiniTOCTitle">
    <w:name w:val="MiniTOCTitle"/>
    <w:basedOn w:val="Heading4"/>
    <w:rsid w:val="003C6967"/>
    <w:pPr>
      <w:spacing w:before="240"/>
      <w:outlineLvl w:val="9"/>
    </w:pPr>
    <w:rPr>
      <w:noProof/>
      <w:sz w:val="24"/>
    </w:rPr>
  </w:style>
  <w:style w:type="paragraph" w:customStyle="1" w:styleId="MiniTOCItem">
    <w:name w:val="MiniTOCItem"/>
    <w:basedOn w:val="ListBullet"/>
    <w:rsid w:val="003C6967"/>
    <w:pPr>
      <w:numPr>
        <w:numId w:val="0"/>
      </w:numPr>
      <w:tabs>
        <w:tab w:val="right" w:leader="dot" w:pos="6521"/>
      </w:tabs>
      <w:spacing w:before="0" w:after="0"/>
    </w:pPr>
  </w:style>
  <w:style w:type="paragraph" w:customStyle="1" w:styleId="TOFTitle">
    <w:name w:val="TOFTitle"/>
    <w:basedOn w:val="TOCTitle"/>
    <w:rsid w:val="003C6967"/>
  </w:style>
  <w:style w:type="paragraph" w:styleId="TableofFigures">
    <w:name w:val="table of figures"/>
    <w:basedOn w:val="Normal"/>
    <w:next w:val="Normal"/>
    <w:semiHidden/>
    <w:rsid w:val="003C6967"/>
    <w:pPr>
      <w:tabs>
        <w:tab w:val="right" w:leader="dot" w:pos="9072"/>
      </w:tabs>
      <w:ind w:left="970" w:hanging="403"/>
    </w:pPr>
    <w:rPr>
      <w:rFonts w:ascii="Times New Roman" w:hAnsi="Times New Roman"/>
      <w:b/>
    </w:rPr>
  </w:style>
  <w:style w:type="paragraph" w:styleId="ListNumber">
    <w:name w:val="List Number"/>
    <w:basedOn w:val="List"/>
    <w:rsid w:val="003C6967"/>
    <w:pPr>
      <w:numPr>
        <w:numId w:val="14"/>
      </w:numPr>
      <w:tabs>
        <w:tab w:val="clear" w:pos="340"/>
      </w:tabs>
    </w:pPr>
  </w:style>
  <w:style w:type="character" w:customStyle="1" w:styleId="WingdingSymbols">
    <w:name w:val="Wingding Symbols"/>
    <w:rsid w:val="003C6967"/>
    <w:rPr>
      <w:rFonts w:ascii="Wingdings" w:hAnsi="Wingdings"/>
    </w:rPr>
  </w:style>
  <w:style w:type="paragraph" w:customStyle="1" w:styleId="TableHeading">
    <w:name w:val="Table Heading"/>
    <w:basedOn w:val="HeadingBase"/>
    <w:rsid w:val="003C6967"/>
    <w:pPr>
      <w:keepLines/>
      <w:pBdr>
        <w:bottom w:val="single" w:sz="6" w:space="1" w:color="918585"/>
      </w:pBdr>
      <w:spacing w:before="240"/>
    </w:pPr>
  </w:style>
  <w:style w:type="character" w:customStyle="1" w:styleId="HotSpot">
    <w:name w:val="HotSpot"/>
    <w:rsid w:val="003C6967"/>
    <w:rPr>
      <w:color w:val="0033CC"/>
      <w:u w:val="none"/>
    </w:rPr>
  </w:style>
  <w:style w:type="paragraph" w:customStyle="1" w:styleId="BodyTextRight">
    <w:name w:val="Body Text Right"/>
    <w:basedOn w:val="BodyText"/>
    <w:rsid w:val="003C6967"/>
    <w:pPr>
      <w:spacing w:before="0" w:after="0"/>
      <w:jc w:val="right"/>
    </w:pPr>
  </w:style>
  <w:style w:type="paragraph" w:styleId="Index3">
    <w:name w:val="index 3"/>
    <w:basedOn w:val="ListNumber2"/>
    <w:next w:val="Normal"/>
    <w:semiHidden/>
    <w:rsid w:val="003C6967"/>
    <w:pPr>
      <w:numPr>
        <w:numId w:val="0"/>
      </w:numPr>
      <w:tabs>
        <w:tab w:val="right" w:leader="dot" w:pos="4176"/>
      </w:tabs>
    </w:pPr>
  </w:style>
  <w:style w:type="paragraph" w:styleId="ListNumber2">
    <w:name w:val="List Number 2"/>
    <w:basedOn w:val="List2"/>
    <w:rsid w:val="003C6967"/>
    <w:pPr>
      <w:numPr>
        <w:numId w:val="9"/>
      </w:numPr>
      <w:tabs>
        <w:tab w:val="clear" w:pos="1060"/>
      </w:tabs>
    </w:pPr>
  </w:style>
  <w:style w:type="paragraph" w:customStyle="1" w:styleId="MarginNote">
    <w:name w:val="Margin Note"/>
    <w:basedOn w:val="BodyText"/>
    <w:rsid w:val="003C69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9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9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967"/>
    <w:rPr>
      <w:sz w:val="32"/>
    </w:rPr>
  </w:style>
  <w:style w:type="paragraph" w:customStyle="1" w:styleId="HeadingProcedure">
    <w:name w:val="Heading Procedure"/>
    <w:basedOn w:val="HeadingBase"/>
    <w:next w:val="Normal"/>
    <w:rsid w:val="003C6967"/>
    <w:pPr>
      <w:tabs>
        <w:tab w:val="left" w:pos="0"/>
      </w:tabs>
      <w:spacing w:before="120" w:after="60"/>
    </w:pPr>
    <w:rPr>
      <w:i/>
      <w:color w:val="918585"/>
      <w:sz w:val="22"/>
    </w:rPr>
  </w:style>
  <w:style w:type="paragraph" w:customStyle="1" w:styleId="TableBodyText">
    <w:name w:val="Table Body Text"/>
    <w:basedOn w:val="BodyText"/>
    <w:rsid w:val="003C6967"/>
    <w:pPr>
      <w:spacing w:before="60" w:after="60"/>
    </w:pPr>
  </w:style>
  <w:style w:type="paragraph" w:styleId="ListContinue">
    <w:name w:val="List Continue"/>
    <w:basedOn w:val="List"/>
    <w:rsid w:val="003C6967"/>
    <w:pPr>
      <w:ind w:firstLine="0"/>
    </w:pPr>
  </w:style>
  <w:style w:type="paragraph" w:customStyle="1" w:styleId="ListNote">
    <w:name w:val="List Note"/>
    <w:basedOn w:val="List"/>
    <w:rsid w:val="003C6967"/>
    <w:pPr>
      <w:pBdr>
        <w:top w:val="single" w:sz="6" w:space="2" w:color="918585"/>
        <w:bottom w:val="single" w:sz="6" w:space="2" w:color="918585"/>
      </w:pBdr>
      <w:tabs>
        <w:tab w:val="left" w:pos="1021"/>
      </w:tabs>
      <w:ind w:firstLine="0"/>
    </w:pPr>
  </w:style>
  <w:style w:type="paragraph" w:customStyle="1" w:styleId="Warning">
    <w:name w:val="Warning"/>
    <w:basedOn w:val="BodyText"/>
    <w:rsid w:val="003C6967"/>
    <w:pPr>
      <w:shd w:val="clear" w:color="auto" w:fill="D9D9D9"/>
      <w:tabs>
        <w:tab w:val="left" w:pos="992"/>
      </w:tabs>
      <w:ind w:left="119" w:right="119"/>
    </w:pPr>
    <w:rPr>
      <w:sz w:val="20"/>
    </w:rPr>
  </w:style>
  <w:style w:type="paragraph" w:customStyle="1" w:styleId="MarginIcons">
    <w:name w:val="Margin Icons"/>
    <w:basedOn w:val="BodyText"/>
    <w:rsid w:val="003C69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967"/>
    <w:rPr>
      <w:rFonts w:ascii="Courier New" w:hAnsi="Courier New"/>
    </w:rPr>
  </w:style>
  <w:style w:type="paragraph" w:customStyle="1" w:styleId="NoteBullet">
    <w:name w:val="Note Bullet"/>
    <w:basedOn w:val="Note"/>
    <w:rsid w:val="003C6967"/>
    <w:pPr>
      <w:tabs>
        <w:tab w:val="clear" w:pos="680"/>
      </w:tabs>
      <w:spacing w:before="60" w:after="60"/>
    </w:pPr>
  </w:style>
  <w:style w:type="paragraph" w:customStyle="1" w:styleId="SubHeading2">
    <w:name w:val="SubHeading2"/>
    <w:basedOn w:val="HeadingBase"/>
    <w:rsid w:val="003C6967"/>
    <w:pPr>
      <w:spacing w:before="240" w:after="60"/>
    </w:pPr>
    <w:rPr>
      <w:sz w:val="20"/>
    </w:rPr>
  </w:style>
  <w:style w:type="paragraph" w:customStyle="1" w:styleId="SubHeading1">
    <w:name w:val="SubHeading1"/>
    <w:basedOn w:val="HeadingBase"/>
    <w:rsid w:val="003C6967"/>
    <w:pPr>
      <w:spacing w:before="240" w:after="60"/>
    </w:pPr>
    <w:rPr>
      <w:color w:val="918585"/>
      <w:sz w:val="22"/>
    </w:rPr>
  </w:style>
  <w:style w:type="paragraph" w:customStyle="1" w:styleId="SideHeading">
    <w:name w:val="Side Heading"/>
    <w:basedOn w:val="HeadingBase"/>
    <w:rsid w:val="003C69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967"/>
    <w:pPr>
      <w:numPr>
        <w:numId w:val="10"/>
      </w:numPr>
    </w:pPr>
  </w:style>
  <w:style w:type="paragraph" w:styleId="PlainText">
    <w:name w:val="Plain Text"/>
    <w:basedOn w:val="Normal"/>
    <w:link w:val="PlainTextChar"/>
    <w:rsid w:val="003C6967"/>
    <w:rPr>
      <w:sz w:val="20"/>
    </w:rPr>
  </w:style>
  <w:style w:type="character" w:customStyle="1" w:styleId="PlainTextChar">
    <w:name w:val="Plain Text Char"/>
    <w:basedOn w:val="DefaultParagraphFont"/>
    <w:link w:val="PlainText"/>
    <w:rsid w:val="003C6967"/>
    <w:rPr>
      <w:rFonts w:ascii="Courier New" w:eastAsia="Times New Roman" w:hAnsi="Courier New" w:cs="Times New Roman"/>
      <w:sz w:val="20"/>
      <w:szCs w:val="20"/>
      <w:lang w:eastAsia="en-US"/>
    </w:rPr>
  </w:style>
  <w:style w:type="character" w:customStyle="1" w:styleId="MenuOption">
    <w:name w:val="Menu Option"/>
    <w:basedOn w:val="DefaultParagraphFont"/>
    <w:rsid w:val="003C6967"/>
    <w:rPr>
      <w:b/>
      <w:smallCaps/>
    </w:rPr>
  </w:style>
  <w:style w:type="paragraph" w:customStyle="1" w:styleId="TableListNumber">
    <w:name w:val="Table List Number"/>
    <w:basedOn w:val="ListNumber"/>
    <w:rsid w:val="003C6967"/>
    <w:pPr>
      <w:numPr>
        <w:numId w:val="0"/>
      </w:numPr>
    </w:pPr>
  </w:style>
  <w:style w:type="paragraph" w:styleId="TOC4">
    <w:name w:val="toc 4"/>
    <w:basedOn w:val="TOCBase"/>
    <w:next w:val="Normal"/>
    <w:semiHidden/>
    <w:rsid w:val="003C6967"/>
    <w:pPr>
      <w:tabs>
        <w:tab w:val="right" w:leader="dot" w:pos="9071"/>
      </w:tabs>
      <w:ind w:left="1701"/>
    </w:pPr>
  </w:style>
  <w:style w:type="paragraph" w:customStyle="1" w:styleId="ListAlpha">
    <w:name w:val="List Alpha"/>
    <w:basedOn w:val="List"/>
    <w:rsid w:val="003C6967"/>
    <w:pPr>
      <w:numPr>
        <w:numId w:val="8"/>
      </w:numPr>
    </w:pPr>
  </w:style>
  <w:style w:type="paragraph" w:customStyle="1" w:styleId="ListAlpha2">
    <w:name w:val="List Alpha 2"/>
    <w:basedOn w:val="List2"/>
    <w:rsid w:val="003C6967"/>
    <w:pPr>
      <w:numPr>
        <w:numId w:val="7"/>
      </w:numPr>
    </w:pPr>
  </w:style>
  <w:style w:type="paragraph" w:styleId="List2">
    <w:name w:val="List 2"/>
    <w:basedOn w:val="BodyText"/>
    <w:rsid w:val="003C6967"/>
    <w:pPr>
      <w:tabs>
        <w:tab w:val="left" w:pos="680"/>
      </w:tabs>
      <w:spacing w:before="60" w:after="60"/>
      <w:ind w:left="680" w:hanging="340"/>
    </w:pPr>
  </w:style>
  <w:style w:type="paragraph" w:styleId="List3">
    <w:name w:val="List 3"/>
    <w:basedOn w:val="BodyText"/>
    <w:rsid w:val="003C6967"/>
    <w:pPr>
      <w:tabs>
        <w:tab w:val="left" w:pos="1021"/>
      </w:tabs>
      <w:spacing w:before="60" w:after="60"/>
      <w:ind w:left="1020" w:hanging="340"/>
    </w:pPr>
  </w:style>
  <w:style w:type="paragraph" w:styleId="List4">
    <w:name w:val="List 4"/>
    <w:basedOn w:val="BodyText"/>
    <w:rsid w:val="003C6967"/>
    <w:pPr>
      <w:tabs>
        <w:tab w:val="left" w:pos="1361"/>
      </w:tabs>
      <w:spacing w:before="60" w:after="60"/>
      <w:ind w:left="1361" w:hanging="340"/>
    </w:pPr>
  </w:style>
  <w:style w:type="paragraph" w:styleId="List5">
    <w:name w:val="List 5"/>
    <w:basedOn w:val="BodyText"/>
    <w:rsid w:val="003C6967"/>
    <w:pPr>
      <w:tabs>
        <w:tab w:val="left" w:pos="1701"/>
      </w:tabs>
      <w:spacing w:before="60" w:after="60"/>
      <w:ind w:left="1701" w:hanging="340"/>
    </w:pPr>
  </w:style>
  <w:style w:type="paragraph" w:styleId="ListBullet3">
    <w:name w:val="List Bullet 3"/>
    <w:basedOn w:val="List3"/>
    <w:rsid w:val="003C6967"/>
    <w:pPr>
      <w:numPr>
        <w:numId w:val="13"/>
      </w:numPr>
      <w:tabs>
        <w:tab w:val="clear" w:pos="1021"/>
      </w:tabs>
      <w:ind w:left="1037" w:hanging="357"/>
    </w:pPr>
  </w:style>
  <w:style w:type="paragraph" w:styleId="ListBullet4">
    <w:name w:val="List Bullet 4"/>
    <w:basedOn w:val="List4"/>
    <w:rsid w:val="003C6967"/>
    <w:pPr>
      <w:numPr>
        <w:numId w:val="2"/>
      </w:numPr>
      <w:tabs>
        <w:tab w:val="clear" w:pos="1361"/>
      </w:tabs>
    </w:pPr>
  </w:style>
  <w:style w:type="paragraph" w:styleId="ListBullet5">
    <w:name w:val="List Bullet 5"/>
    <w:basedOn w:val="List5"/>
    <w:rsid w:val="003C6967"/>
    <w:pPr>
      <w:numPr>
        <w:numId w:val="3"/>
      </w:numPr>
    </w:pPr>
  </w:style>
  <w:style w:type="paragraph" w:styleId="ListContinue2">
    <w:name w:val="List Continue 2"/>
    <w:basedOn w:val="List2"/>
    <w:rsid w:val="003C6967"/>
    <w:pPr>
      <w:ind w:firstLine="0"/>
    </w:pPr>
  </w:style>
  <w:style w:type="paragraph" w:styleId="ListContinue3">
    <w:name w:val="List Continue 3"/>
    <w:basedOn w:val="List3"/>
    <w:rsid w:val="003C6967"/>
    <w:pPr>
      <w:ind w:left="1021" w:firstLine="0"/>
    </w:pPr>
  </w:style>
  <w:style w:type="paragraph" w:styleId="ListContinue4">
    <w:name w:val="List Continue 4"/>
    <w:basedOn w:val="List4"/>
    <w:rsid w:val="003C6967"/>
    <w:pPr>
      <w:ind w:firstLine="0"/>
    </w:pPr>
  </w:style>
  <w:style w:type="paragraph" w:styleId="ListContinue5">
    <w:name w:val="List Continue 5"/>
    <w:basedOn w:val="List5"/>
    <w:rsid w:val="003C6967"/>
    <w:pPr>
      <w:ind w:firstLine="0"/>
    </w:pPr>
  </w:style>
  <w:style w:type="paragraph" w:styleId="ListNumber3">
    <w:name w:val="List Number 3"/>
    <w:basedOn w:val="List3"/>
    <w:rsid w:val="003C6967"/>
    <w:pPr>
      <w:numPr>
        <w:numId w:val="4"/>
      </w:numPr>
    </w:pPr>
  </w:style>
  <w:style w:type="paragraph" w:styleId="ListNumber4">
    <w:name w:val="List Number 4"/>
    <w:basedOn w:val="List4"/>
    <w:rsid w:val="003C6967"/>
    <w:pPr>
      <w:numPr>
        <w:numId w:val="5"/>
      </w:numPr>
    </w:pPr>
  </w:style>
  <w:style w:type="paragraph" w:styleId="ListNumber5">
    <w:name w:val="List Number 5"/>
    <w:basedOn w:val="List5"/>
    <w:rsid w:val="003C6967"/>
    <w:pPr>
      <w:numPr>
        <w:numId w:val="6"/>
      </w:numPr>
    </w:pPr>
  </w:style>
  <w:style w:type="paragraph" w:styleId="BlockText">
    <w:name w:val="Block Text"/>
    <w:basedOn w:val="Normal"/>
    <w:rsid w:val="003C6967"/>
    <w:pPr>
      <w:spacing w:after="120"/>
      <w:ind w:left="1440" w:right="1440"/>
    </w:pPr>
  </w:style>
  <w:style w:type="character" w:customStyle="1" w:styleId="Subscript">
    <w:name w:val="Subscript"/>
    <w:basedOn w:val="DefaultParagraphFont"/>
    <w:rsid w:val="003C6967"/>
    <w:rPr>
      <w:sz w:val="16"/>
      <w:vertAlign w:val="subscript"/>
    </w:rPr>
  </w:style>
  <w:style w:type="character" w:customStyle="1" w:styleId="Superscript">
    <w:name w:val="Superscript"/>
    <w:basedOn w:val="DefaultParagraphFont"/>
    <w:rsid w:val="003C6967"/>
    <w:rPr>
      <w:sz w:val="16"/>
      <w:vertAlign w:val="superscript"/>
    </w:rPr>
  </w:style>
  <w:style w:type="character" w:customStyle="1" w:styleId="Symbols">
    <w:name w:val="Symbols"/>
    <w:basedOn w:val="DefaultParagraphFont"/>
    <w:rsid w:val="003C6967"/>
    <w:rPr>
      <w:rFonts w:ascii="Symbol" w:hAnsi="Symbol"/>
    </w:rPr>
  </w:style>
  <w:style w:type="character" w:customStyle="1" w:styleId="MenuOptions">
    <w:name w:val="Menu Options"/>
    <w:basedOn w:val="DefaultParagraphFont"/>
    <w:rsid w:val="003C6967"/>
    <w:rPr>
      <w:rFonts w:ascii="Arial Narrow" w:hAnsi="Arial Narrow"/>
      <w:smallCaps/>
    </w:rPr>
  </w:style>
  <w:style w:type="character" w:customStyle="1" w:styleId="Buttons">
    <w:name w:val="Buttons"/>
    <w:basedOn w:val="DefaultParagraphFont"/>
    <w:rsid w:val="003C6967"/>
    <w:rPr>
      <w:b/>
    </w:rPr>
  </w:style>
  <w:style w:type="character" w:customStyle="1" w:styleId="Underlined">
    <w:name w:val="Underlined"/>
    <w:basedOn w:val="DefaultParagraphFont"/>
    <w:rsid w:val="003C6967"/>
    <w:rPr>
      <w:u w:val="single"/>
    </w:rPr>
  </w:style>
  <w:style w:type="paragraph" w:customStyle="1" w:styleId="TableBodyTextRight">
    <w:name w:val="Table Body Text Right"/>
    <w:basedOn w:val="TableBodyText"/>
    <w:rsid w:val="003C6967"/>
    <w:pPr>
      <w:widowControl w:val="0"/>
      <w:autoSpaceDE w:val="0"/>
      <w:autoSpaceDN w:val="0"/>
      <w:adjustRightInd w:val="0"/>
      <w:jc w:val="right"/>
    </w:pPr>
    <w:rPr>
      <w:rFonts w:cs="Arial"/>
      <w:szCs w:val="18"/>
    </w:rPr>
  </w:style>
  <w:style w:type="paragraph" w:customStyle="1" w:styleId="CopyrightText">
    <w:name w:val="Copyright Text"/>
    <w:basedOn w:val="BodyText"/>
    <w:rsid w:val="003C6967"/>
    <w:rPr>
      <w:sz w:val="18"/>
    </w:rPr>
  </w:style>
  <w:style w:type="paragraph" w:customStyle="1" w:styleId="BodySmallRight">
    <w:name w:val="Body Small Right"/>
    <w:basedOn w:val="BodyTextRight"/>
    <w:rsid w:val="003C6967"/>
    <w:rPr>
      <w:sz w:val="18"/>
      <w:szCs w:val="18"/>
    </w:rPr>
  </w:style>
  <w:style w:type="paragraph" w:customStyle="1" w:styleId="MarginEdition">
    <w:name w:val="Margin Edition"/>
    <w:basedOn w:val="MarginNote"/>
    <w:rsid w:val="003C6967"/>
    <w:pPr>
      <w:spacing w:before="0" w:after="0"/>
    </w:pPr>
    <w:rPr>
      <w:rFonts w:ascii="Times New Roman" w:hAnsi="Times New Roman"/>
      <w:color w:val="999999"/>
    </w:rPr>
  </w:style>
  <w:style w:type="paragraph" w:customStyle="1" w:styleId="Spacer">
    <w:name w:val="Spacer"/>
    <w:basedOn w:val="Normal"/>
    <w:rsid w:val="003C6967"/>
    <w:rPr>
      <w:sz w:val="2"/>
      <w:szCs w:val="2"/>
    </w:rPr>
  </w:style>
  <w:style w:type="character" w:customStyle="1" w:styleId="Small">
    <w:name w:val="Small"/>
    <w:basedOn w:val="DefaultParagraphFont"/>
    <w:rsid w:val="003C6967"/>
    <w:rPr>
      <w:sz w:val="16"/>
    </w:rPr>
  </w:style>
  <w:style w:type="paragraph" w:customStyle="1" w:styleId="WideTable">
    <w:name w:val="Wide Table"/>
    <w:basedOn w:val="Normal"/>
    <w:rsid w:val="003C6967"/>
    <w:pPr>
      <w:ind w:left="-1418"/>
    </w:pPr>
    <w:rPr>
      <w:sz w:val="2"/>
      <w:szCs w:val="2"/>
    </w:rPr>
  </w:style>
  <w:style w:type="character" w:styleId="PageNumber">
    <w:name w:val="page number"/>
    <w:basedOn w:val="DefaultParagraphFont"/>
    <w:rsid w:val="003C6967"/>
  </w:style>
  <w:style w:type="paragraph" w:styleId="Quote">
    <w:name w:val="Quote"/>
    <w:basedOn w:val="Heading1"/>
    <w:link w:val="QuoteChar"/>
    <w:qFormat/>
    <w:rsid w:val="003C6967"/>
    <w:rPr>
      <w:b w:val="0"/>
      <w:sz w:val="72"/>
      <w:szCs w:val="72"/>
      <w:lang w:val="en-NZ"/>
    </w:rPr>
  </w:style>
  <w:style w:type="character" w:customStyle="1" w:styleId="QuoteChar">
    <w:name w:val="Quote Char"/>
    <w:basedOn w:val="DefaultParagraphFont"/>
    <w:link w:val="Quote"/>
    <w:rsid w:val="003C69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967"/>
    <w:pPr>
      <w:pageBreakBefore/>
    </w:pPr>
  </w:style>
  <w:style w:type="paragraph" w:customStyle="1" w:styleId="Border">
    <w:name w:val="Border"/>
    <w:basedOn w:val="Normal"/>
    <w:qFormat/>
    <w:rsid w:val="003C69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967"/>
    <w:rPr>
      <w:b/>
      <w:bCs/>
      <w:i/>
      <w:iCs/>
      <w:color w:val="auto"/>
    </w:rPr>
  </w:style>
  <w:style w:type="paragraph" w:styleId="IntenseQuote">
    <w:name w:val="Intense Quote"/>
    <w:basedOn w:val="Normal"/>
    <w:next w:val="Normal"/>
    <w:link w:val="IntenseQuoteChar"/>
    <w:uiPriority w:val="30"/>
    <w:qFormat/>
    <w:rsid w:val="003C69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9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967"/>
    <w:rPr>
      <w:smallCaps/>
      <w:color w:val="auto"/>
      <w:u w:val="single"/>
    </w:rPr>
  </w:style>
  <w:style w:type="character" w:styleId="IntenseReference">
    <w:name w:val="Intense Reference"/>
    <w:basedOn w:val="DefaultParagraphFont"/>
    <w:uiPriority w:val="32"/>
    <w:qFormat/>
    <w:rsid w:val="003C6967"/>
    <w:rPr>
      <w:b/>
      <w:bCs/>
      <w:smallCaps/>
      <w:color w:val="auto"/>
      <w:spacing w:val="5"/>
      <w:u w:val="single"/>
    </w:rPr>
  </w:style>
  <w:style w:type="paragraph" w:customStyle="1" w:styleId="2ColumnHeading">
    <w:name w:val="2Column Heading"/>
    <w:basedOn w:val="BodyText"/>
    <w:qFormat/>
    <w:rsid w:val="003C6967"/>
    <w:pPr>
      <w:spacing w:after="60"/>
      <w:ind w:left="-2268"/>
    </w:pPr>
    <w:rPr>
      <w:b/>
    </w:rPr>
  </w:style>
  <w:style w:type="paragraph" w:customStyle="1" w:styleId="Heading1TOC">
    <w:name w:val="Heading1 TOC"/>
    <w:basedOn w:val="Normal"/>
    <w:qFormat/>
    <w:rsid w:val="003C6967"/>
    <w:pPr>
      <w:spacing w:before="240" w:after="120"/>
    </w:pPr>
    <w:rPr>
      <w:rFonts w:ascii="Times New Roman" w:hAnsi="Times New Roman"/>
      <w:b/>
      <w:sz w:val="32"/>
    </w:rPr>
  </w:style>
  <w:style w:type="paragraph" w:customStyle="1" w:styleId="Heading2TOC">
    <w:name w:val="Heading2 TOC"/>
    <w:basedOn w:val="Normal"/>
    <w:qFormat/>
    <w:rsid w:val="003C6967"/>
    <w:pPr>
      <w:spacing w:before="240" w:after="60"/>
    </w:pPr>
    <w:rPr>
      <w:rFonts w:ascii="Times New Roman" w:hAnsi="Times New Roman"/>
      <w:b/>
      <w:sz w:val="28"/>
    </w:rPr>
  </w:style>
  <w:style w:type="character" w:customStyle="1" w:styleId="Underline">
    <w:name w:val="Underline"/>
    <w:basedOn w:val="DefaultParagraphFont"/>
    <w:qFormat/>
    <w:rsid w:val="003C6967"/>
    <w:rPr>
      <w:u w:val="single"/>
    </w:rPr>
  </w:style>
  <w:style w:type="paragraph" w:styleId="BalloonText">
    <w:name w:val="Balloon Text"/>
    <w:basedOn w:val="Normal"/>
    <w:link w:val="BalloonTextChar"/>
    <w:rsid w:val="003C6967"/>
    <w:rPr>
      <w:rFonts w:ascii="Tahoma" w:hAnsi="Tahoma" w:cs="Tahoma"/>
      <w:sz w:val="16"/>
      <w:szCs w:val="16"/>
    </w:rPr>
  </w:style>
  <w:style w:type="character" w:customStyle="1" w:styleId="BalloonTextChar">
    <w:name w:val="Balloon Text Char"/>
    <w:basedOn w:val="DefaultParagraphFont"/>
    <w:link w:val="BalloonText"/>
    <w:rsid w:val="003C69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9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69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967"/>
    <w:rPr>
      <w:b/>
      <w:color w:val="660033"/>
      <w:spacing w:val="0"/>
    </w:rPr>
  </w:style>
  <w:style w:type="paragraph" w:customStyle="1" w:styleId="Nameditemlist">
    <w:name w:val="Named item list"/>
    <w:basedOn w:val="BodyText"/>
    <w:qFormat/>
    <w:rsid w:val="003C6967"/>
    <w:pPr>
      <w:tabs>
        <w:tab w:val="left" w:pos="2835"/>
      </w:tabs>
      <w:ind w:left="2835" w:hanging="2835"/>
    </w:pPr>
  </w:style>
  <w:style w:type="paragraph" w:customStyle="1" w:styleId="BodyTextnopadding">
    <w:name w:val="Body Text no padding"/>
    <w:basedOn w:val="BodyText"/>
    <w:qFormat/>
    <w:rsid w:val="003C6967"/>
    <w:pPr>
      <w:spacing w:before="0" w:after="0"/>
    </w:pPr>
  </w:style>
  <w:style w:type="paragraph" w:customStyle="1" w:styleId="BodyTextBold">
    <w:name w:val="Body Text Bold"/>
    <w:basedOn w:val="BodyText"/>
    <w:qFormat/>
    <w:rsid w:val="003C6967"/>
    <w:rPr>
      <w:b/>
    </w:rPr>
  </w:style>
  <w:style w:type="character" w:styleId="Hyperlink">
    <w:name w:val="Hyperlink"/>
    <w:basedOn w:val="DefaultParagraphFont"/>
    <w:uiPriority w:val="99"/>
    <w:unhideWhenUsed/>
    <w:rsid w:val="00DA11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4094</Characters>
  <Application>Microsoft Office Word</Application>
  <DocSecurity>0</DocSecurity>
  <Lines>178</Lines>
  <Paragraphs>84</Paragraphs>
  <ScaleCrop>false</ScaleCrop>
  <Company>Author-it Software Corporation Ltd.</Company>
  <LinksUpToDate>false</LinksUpToDate>
  <CharactersWithSpaces>4669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CPPSIS2016 Assist with load transfers</dc:title>
  <dc:subject>Approved</dc:subject>
  <dc:creator>Artibus Innovation</dc:creator>
  <cp:keywords>Release: 1</cp:keywords>
  <dc:description>Review Date: 12 April 2008</dc:description>
  <cp:lastModifiedBy>HSD_TPCMSd.prod</cp:lastModifiedBy>
  <cp:revision>3</cp:revision>
  <dcterms:created xsi:type="dcterms:W3CDTF">2021-01-07T13:52:00Z</dcterms:created>
  <dcterms:modified xsi:type="dcterms:W3CDTF">2021-01-07T13:52:00Z</dcterms:modified>
</cp:coreProperties>
</file>