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367" w:rsidP="003A43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CPPSIS2016 Assist with load transfers</w:t>
      </w:r>
      <w:r>
        <w:fldChar w:fldCharType="end"/>
      </w:r>
    </w:p>
    <w:p w:rsidR="003A4367" w:rsidP="003A4367">
      <w:pPr>
        <w:pStyle w:val="Version"/>
        <w:sectPr w:rsidSect="00FA01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12C" w:rsidP="00FA012C">
      <w:pPr>
        <w:pStyle w:val="SuperHeading"/>
      </w:pPr>
      <w:r w:rsidRPr="00FA012C">
        <w:t>Assessment Requirements for CPPSIS2016 Assist with load transfers</w:t>
      </w:r>
    </w:p>
    <w:p w:rsidR="00000000" w:rsidRPr="00FA012C" w:rsidP="00FA012C">
      <w:pPr>
        <w:pStyle w:val="Heading1"/>
      </w:pPr>
      <w:bookmarkStart w:id="1" w:name="O_836700"/>
      <w:bookmarkEnd w:id="1"/>
      <w:r w:rsidRPr="00FA012C">
        <w:t>Modification History</w:t>
      </w:r>
    </w:p>
    <w:p w:rsidR="00000000" w:rsidRPr="00FA012C" w:rsidP="003A4367">
      <w:pPr>
        <w:pStyle w:val="BodyText"/>
      </w:pPr>
      <w:r w:rsidRPr="00FA012C">
        <w:t>Release 1.</w:t>
      </w:r>
    </w:p>
    <w:p w:rsidR="00000000" w:rsidRPr="00FA012C" w:rsidP="003A4367">
      <w:pPr>
        <w:pStyle w:val="BodyText"/>
      </w:pPr>
      <w:r w:rsidRPr="00FA012C">
        <w:t>Replaces superseded non-equivalent CPPSIS2016A Assist with load transfer.</w:t>
      </w:r>
    </w:p>
    <w:p w:rsidR="00000000" w:rsidRPr="00FA012C" w:rsidP="003A4367">
      <w:pPr>
        <w:pStyle w:val="BodyText"/>
      </w:pPr>
      <w:r w:rsidRPr="00FA012C">
        <w:t>This version first released with CPP Property Services Training Package Version 3.</w:t>
      </w:r>
    </w:p>
    <w:p w:rsidR="00000000" w:rsidRPr="00FA012C" w:rsidP="00FA012C">
      <w:pPr>
        <w:pStyle w:val="Heading1"/>
      </w:pPr>
      <w:bookmarkStart w:id="2" w:name="O_836703"/>
      <w:bookmarkEnd w:id="2"/>
      <w:r w:rsidRPr="00FA012C">
        <w:t>Performance Evidence</w:t>
      </w:r>
    </w:p>
    <w:p w:rsidR="00000000" w:rsidRPr="00FA012C" w:rsidP="003A4367">
      <w:pPr>
        <w:pStyle w:val="BodyText"/>
      </w:pPr>
      <w:r w:rsidRPr="00FA012C">
        <w:t>A person demonstrating competency in this unit must satisfy the requirements of the elements, performance criteria, foundation skills a</w:t>
      </w:r>
      <w:r w:rsidRPr="00FA012C">
        <w:t>nd range of conditions of this unit. The person must also assist with planning and conducting the loading, transfer and unloading of:</w:t>
      </w:r>
    </w:p>
    <w:p w:rsidR="00000000" w:rsidRPr="00FA012C" w:rsidP="00FA012C">
      <w:pPr>
        <w:pStyle w:val="ListBullet"/>
      </w:pPr>
      <w:r w:rsidRPr="00FA012C">
        <w:t>dangerous goods in one load</w:t>
      </w:r>
    </w:p>
    <w:p w:rsidR="00000000" w:rsidRPr="00FA012C" w:rsidP="00FA012C">
      <w:pPr>
        <w:pStyle w:val="ListBullet"/>
      </w:pPr>
      <w:r w:rsidRPr="00FA012C">
        <w:t xml:space="preserve">personnel in a separate load. </w:t>
      </w:r>
    </w:p>
    <w:p w:rsidR="00000000" w:rsidRPr="00FA012C" w:rsidP="00FA012C">
      <w:pPr>
        <w:pStyle w:val="BodyText"/>
      </w:pPr>
    </w:p>
    <w:p w:rsidR="00000000" w:rsidRPr="00FA012C" w:rsidP="003A4367">
      <w:pPr>
        <w:pStyle w:val="BodyText"/>
      </w:pPr>
      <w:r w:rsidRPr="00FA012C">
        <w:t xml:space="preserve">While assisting with the above activities, the person must: </w:t>
      </w:r>
    </w:p>
    <w:p w:rsidR="00000000" w:rsidRPr="00FA012C" w:rsidP="00FA012C">
      <w:pPr>
        <w:pStyle w:val="ListBullet"/>
      </w:pPr>
      <w:r w:rsidRPr="00FA012C">
        <w:t>communicate clearly with others to clarify work tasks and relay accurate information using a communication device</w:t>
      </w:r>
    </w:p>
    <w:p w:rsidR="00000000" w:rsidRPr="00FA012C" w:rsidP="00FA012C">
      <w:pPr>
        <w:pStyle w:val="ListBullet"/>
      </w:pPr>
      <w:r w:rsidRPr="00FA012C">
        <w:t>follow procedures for the safe manual handling of goods</w:t>
      </w:r>
    </w:p>
    <w:p w:rsidR="00000000" w:rsidRPr="00FA012C" w:rsidP="00FA012C">
      <w:pPr>
        <w:pStyle w:val="ListBullet"/>
      </w:pPr>
      <w:r w:rsidRPr="00FA012C">
        <w:t>comply with organisational requirements relating to:</w:t>
      </w:r>
    </w:p>
    <w:p w:rsidR="00000000" w:rsidRPr="00FA012C" w:rsidP="00FA012C">
      <w:pPr>
        <w:pStyle w:val="ListBullet2"/>
      </w:pPr>
      <w:r w:rsidRPr="00FA012C">
        <w:t>load mass, restraint and protec</w:t>
      </w:r>
      <w:r w:rsidRPr="00FA012C">
        <w:t>tion</w:t>
      </w:r>
    </w:p>
    <w:p w:rsidR="00000000" w:rsidRPr="00FA012C" w:rsidP="00FA012C">
      <w:pPr>
        <w:pStyle w:val="ListBullet2"/>
      </w:pPr>
      <w:r w:rsidRPr="00FA012C">
        <w:t>working safely and using personal protective equipment (PPE)</w:t>
      </w:r>
    </w:p>
    <w:p w:rsidR="00000000" w:rsidRPr="00FA012C" w:rsidP="00FA012C">
      <w:pPr>
        <w:pStyle w:val="ListBullet"/>
      </w:pPr>
      <w:r w:rsidRPr="00FA012C">
        <w:t>record data and complete required organisational documentation, including for goods that require special handling</w:t>
      </w:r>
    </w:p>
    <w:p w:rsidR="00000000" w:rsidRPr="00FA012C" w:rsidP="00FA012C">
      <w:pPr>
        <w:pStyle w:val="ListBullet"/>
      </w:pPr>
      <w:r w:rsidRPr="00FA012C">
        <w:t>select and use the lifting aids and equipment specified in the range of conditions to assist loading and unloading.</w:t>
      </w:r>
    </w:p>
    <w:p w:rsidR="00000000" w:rsidRPr="00FA012C" w:rsidP="00FA012C">
      <w:pPr>
        <w:pStyle w:val="AllowPageBreak"/>
      </w:pPr>
    </w:p>
    <w:p w:rsidR="00000000" w:rsidRPr="00FA012C" w:rsidP="00FA012C">
      <w:pPr>
        <w:pStyle w:val="Heading1"/>
      </w:pPr>
      <w:bookmarkStart w:id="3" w:name="O_836702"/>
      <w:bookmarkEnd w:id="3"/>
      <w:r w:rsidRPr="00FA012C">
        <w:t>Knowledge Evidence</w:t>
      </w:r>
    </w:p>
    <w:p w:rsidR="00000000" w:rsidRPr="00FA012C" w:rsidP="003A4367">
      <w:pPr>
        <w:pStyle w:val="BodyText"/>
      </w:pPr>
      <w:r w:rsidRPr="00FA012C">
        <w:t>A person demonstrating competency in this unit must demonstrate knowledge of:</w:t>
      </w:r>
    </w:p>
    <w:p w:rsidR="00000000" w:rsidRPr="00FA012C" w:rsidP="00FA012C">
      <w:pPr>
        <w:pStyle w:val="ListBullet"/>
      </w:pPr>
      <w:r w:rsidRPr="00FA012C">
        <w:t>codes of practice for han</w:t>
      </w:r>
      <w:r w:rsidRPr="00FA012C">
        <w:t>dling and transporting dangerous goods and hazardous substances</w:t>
      </w:r>
    </w:p>
    <w:p w:rsidR="00000000" w:rsidRPr="00FA012C" w:rsidP="00FA012C">
      <w:pPr>
        <w:pStyle w:val="ListBullet"/>
      </w:pPr>
      <w:r w:rsidRPr="00FA012C">
        <w:t>communication protocols during load transfers</w:t>
      </w:r>
    </w:p>
    <w:p w:rsidR="00000000" w:rsidRPr="00FA012C" w:rsidP="00FA012C">
      <w:pPr>
        <w:pStyle w:val="ListBullet"/>
      </w:pPr>
      <w:r w:rsidRPr="00FA012C">
        <w:t>factors that can impact on safety when loading and unloading, including risks posed by traffic and weather</w:t>
      </w:r>
    </w:p>
    <w:p w:rsidR="00000000" w:rsidRPr="00FA012C" w:rsidP="00FA012C">
      <w:pPr>
        <w:pStyle w:val="ListBullet"/>
      </w:pPr>
      <w:r w:rsidRPr="00FA012C">
        <w:t>goods identification numbers and codes,</w:t>
      </w:r>
      <w:r w:rsidRPr="00FA012C">
        <w:t xml:space="preserve"> including Australian Dangerous Goods (ADG) markings and HAZCHEM signs</w:t>
      </w:r>
    </w:p>
    <w:p w:rsidR="00000000" w:rsidRPr="00FA012C" w:rsidP="00FA012C">
      <w:pPr>
        <w:pStyle w:val="ListBullet"/>
      </w:pPr>
      <w:r w:rsidRPr="00FA012C">
        <w:t>relevant parts of regulations relating to:</w:t>
      </w:r>
    </w:p>
    <w:p w:rsidR="00000000" w:rsidRPr="00FA012C" w:rsidP="00FA012C">
      <w:pPr>
        <w:pStyle w:val="ListBullet2"/>
      </w:pPr>
      <w:r w:rsidRPr="00FA012C">
        <w:t>handling and transport of dangerous goods and hazardous substances</w:t>
      </w:r>
    </w:p>
    <w:p w:rsidR="00000000" w:rsidRPr="00FA012C" w:rsidP="00FA012C">
      <w:pPr>
        <w:pStyle w:val="ListBullet2"/>
      </w:pPr>
      <w:r w:rsidRPr="00FA012C">
        <w:t>load mass (over-size and over-mass), load restraint and requirements to pr</w:t>
      </w:r>
      <w:r w:rsidRPr="00FA012C">
        <w:t>otect loads.</w:t>
      </w:r>
    </w:p>
    <w:p w:rsidR="00000000" w:rsidRPr="00FA012C" w:rsidP="00FA012C">
      <w:pPr>
        <w:pStyle w:val="AllowPageBreak"/>
      </w:pPr>
    </w:p>
    <w:p w:rsidR="00000000" w:rsidRPr="00FA012C" w:rsidP="00FA012C">
      <w:pPr>
        <w:pStyle w:val="Heading1"/>
      </w:pPr>
      <w:bookmarkStart w:id="4" w:name="O_836701"/>
      <w:bookmarkEnd w:id="4"/>
      <w:r w:rsidRPr="00FA012C">
        <w:t>Assessment Conditions</w:t>
      </w:r>
    </w:p>
    <w:p w:rsidR="00000000" w:rsidRPr="00FA012C" w:rsidP="003A4367">
      <w:pPr>
        <w:pStyle w:val="BodyText"/>
      </w:pPr>
      <w:r w:rsidRPr="00FA012C">
        <w:t>The following must be present and available to learners during assessment activities:</w:t>
      </w:r>
    </w:p>
    <w:p w:rsidR="00000000" w:rsidRPr="00FA012C" w:rsidP="00FA012C">
      <w:pPr>
        <w:pStyle w:val="ListBullet"/>
      </w:pPr>
      <w:r w:rsidRPr="00FA012C">
        <w:t>equipment:</w:t>
      </w:r>
    </w:p>
    <w:p w:rsidR="00000000" w:rsidRPr="00FA012C" w:rsidP="00FA012C">
      <w:pPr>
        <w:pStyle w:val="ListBullet2"/>
      </w:pPr>
      <w:r w:rsidRPr="00FA012C">
        <w:t xml:space="preserve">communications equipment </w:t>
      </w:r>
    </w:p>
    <w:p w:rsidR="00000000" w:rsidRPr="00FA012C" w:rsidP="00FA012C">
      <w:pPr>
        <w:pStyle w:val="ListBullet2"/>
      </w:pPr>
      <w:r w:rsidRPr="00FA012C">
        <w:t>load lifting aids and equipment, as specified in the range of conditions</w:t>
      </w:r>
    </w:p>
    <w:p w:rsidR="00000000" w:rsidRPr="00FA012C" w:rsidP="00FA012C">
      <w:pPr>
        <w:pStyle w:val="ListBullet2"/>
      </w:pPr>
      <w:r w:rsidRPr="00FA012C">
        <w:t>PPE</w:t>
      </w:r>
    </w:p>
    <w:p w:rsidR="00000000" w:rsidRPr="00FA012C" w:rsidP="00FA012C">
      <w:pPr>
        <w:pStyle w:val="ListBullet"/>
      </w:pPr>
      <w:r w:rsidRPr="00FA012C">
        <w:t>specifications:</w:t>
      </w:r>
    </w:p>
    <w:p w:rsidR="00000000" w:rsidRPr="00FA012C" w:rsidP="00FA012C">
      <w:pPr>
        <w:pStyle w:val="ListBullet2"/>
      </w:pPr>
      <w:r w:rsidRPr="00FA012C">
        <w:t>equipment operating manuals</w:t>
      </w:r>
    </w:p>
    <w:p w:rsidR="00000000" w:rsidRPr="00FA012C" w:rsidP="00FA012C">
      <w:pPr>
        <w:pStyle w:val="ListBullet2"/>
      </w:pPr>
      <w:r w:rsidRPr="00FA012C">
        <w:t>standard operating procedures relating to health and safety, including manual handling</w:t>
      </w:r>
    </w:p>
    <w:p w:rsidR="00000000" w:rsidRPr="00FA012C" w:rsidP="00FA012C">
      <w:pPr>
        <w:pStyle w:val="ListBullet2"/>
      </w:pPr>
      <w:r w:rsidRPr="00FA012C">
        <w:t>task specifications for load transfer work, including load restraint guide</w:t>
      </w:r>
    </w:p>
    <w:p w:rsidR="00000000" w:rsidRPr="00FA012C" w:rsidP="00FA012C">
      <w:pPr>
        <w:pStyle w:val="ListBullet"/>
      </w:pPr>
      <w:r w:rsidRPr="00FA012C">
        <w:t>relationships with team members and supervisor:</w:t>
      </w:r>
    </w:p>
    <w:p w:rsidR="00000000" w:rsidRPr="00FA012C" w:rsidP="00FA012C">
      <w:pPr>
        <w:pStyle w:val="ListBullet2"/>
      </w:pPr>
      <w:r w:rsidRPr="00FA012C">
        <w:t>access to supervisor and other appropriate persons for assistance with work tasks.</w:t>
      </w:r>
    </w:p>
    <w:p w:rsidR="00000000" w:rsidRPr="00FA012C" w:rsidP="003A4367">
      <w:pPr>
        <w:pStyle w:val="BodyText"/>
      </w:pPr>
      <w:r w:rsidRPr="00FA012C">
        <w:t>Timeframe:</w:t>
      </w:r>
    </w:p>
    <w:p w:rsidR="00000000" w:rsidRPr="00FA012C" w:rsidP="00FA012C">
      <w:pPr>
        <w:pStyle w:val="ListBullet"/>
      </w:pPr>
      <w:r w:rsidRPr="00FA012C">
        <w:t>as specified by task and organisational requirements.</w:t>
      </w:r>
    </w:p>
    <w:p w:rsidR="00000000" w:rsidRPr="00FA012C" w:rsidP="00FA012C">
      <w:pPr>
        <w:pStyle w:val="BodyText"/>
      </w:pPr>
    </w:p>
    <w:p w:rsidR="00000000" w:rsidRPr="00FA012C" w:rsidP="003A4367">
      <w:pPr>
        <w:pStyle w:val="Heading3"/>
      </w:pPr>
      <w:r w:rsidRPr="00FA012C">
        <w:rPr>
          <w:rStyle w:val="SpecialBold"/>
        </w:rPr>
        <w:t>Assessor requirements</w:t>
      </w:r>
    </w:p>
    <w:p w:rsidR="00000000" w:rsidRPr="00FA012C" w:rsidP="003A4367">
      <w:pPr>
        <w:pStyle w:val="BodyText"/>
      </w:pPr>
      <w:r w:rsidRPr="00FA012C">
        <w:t>As a minimum, assessors must satisfy the assessor requirements in the Standards for Registered Training Organisations (RTOs) current at the time of assessment.</w:t>
      </w:r>
    </w:p>
    <w:p w:rsidR="00000000" w:rsidRPr="00FA012C" w:rsidP="00FA012C">
      <w:pPr>
        <w:pStyle w:val="Heading1"/>
      </w:pPr>
      <w:bookmarkStart w:id="5" w:name="O_836699"/>
      <w:bookmarkEnd w:id="5"/>
      <w:r w:rsidRPr="00FA012C">
        <w:t>Links</w:t>
      </w:r>
    </w:p>
    <w:p w:rsidR="00000000" w:rsidRPr="00FA012C" w:rsidP="003A4367">
      <w:pPr>
        <w:pStyle w:val="BodyText"/>
      </w:pPr>
      <w:r w:rsidRPr="00FA01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B023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A012C" w:rsidP="00FA012C"/>
    <w:sectPr w:rsidSect="00FA01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1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12C" w:rsidRPr="003A4367" w:rsidP="003A43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1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367" w:rsidP="00FA01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4367" w:rsidP="00FA01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A4367" w:rsidP="00FA01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1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3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12C" w:rsidRPr="003A4367" w:rsidP="003A43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1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367" w:rsidRPr="002D2AF8" w:rsidP="00FA01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CPPSIS2016 Assist with load transfers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3A4367" w:rsidP="00FA01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80F0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FCE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7AEB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1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1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1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1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1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1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1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1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1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1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1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12C"/>
  </w:style>
  <w:style w:type="character" w:customStyle="1" w:styleId="Heading1Char">
    <w:name w:val="Heading 1 Char"/>
    <w:basedOn w:val="DefaultParagraphFont"/>
    <w:link w:val="Heading1"/>
    <w:rsid w:val="00FA01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1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1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01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012C"/>
    <w:rPr>
      <w:b/>
      <w:spacing w:val="0"/>
    </w:rPr>
  </w:style>
  <w:style w:type="paragraph" w:styleId="ListBullet2">
    <w:name w:val="List Bullet 2"/>
    <w:basedOn w:val="List2"/>
    <w:rsid w:val="00FA01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01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1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01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1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1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1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1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1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1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1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1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1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1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1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1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1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1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01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01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1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1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01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1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1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1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1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1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1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1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1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012C"/>
    <w:rPr>
      <w:i/>
    </w:rPr>
  </w:style>
  <w:style w:type="paragraph" w:styleId="Caption">
    <w:name w:val="caption"/>
    <w:basedOn w:val="BodyText"/>
    <w:next w:val="Normal"/>
    <w:qFormat/>
    <w:rsid w:val="00FA01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1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1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12C"/>
  </w:style>
  <w:style w:type="paragraph" w:styleId="TableofFigures">
    <w:name w:val="table of figures"/>
    <w:basedOn w:val="Normal"/>
    <w:next w:val="Normal"/>
    <w:semiHidden/>
    <w:rsid w:val="00FA01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1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012C"/>
    <w:rPr>
      <w:rFonts w:ascii="Wingdings" w:hAnsi="Wingdings"/>
    </w:rPr>
  </w:style>
  <w:style w:type="paragraph" w:customStyle="1" w:styleId="TableHeading">
    <w:name w:val="Table Heading"/>
    <w:basedOn w:val="HeadingBase"/>
    <w:rsid w:val="00FA01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12C"/>
    <w:rPr>
      <w:color w:val="0033CC"/>
      <w:u w:val="none"/>
    </w:rPr>
  </w:style>
  <w:style w:type="paragraph" w:customStyle="1" w:styleId="BodyTextRight">
    <w:name w:val="Body Text Right"/>
    <w:basedOn w:val="BodyText"/>
    <w:rsid w:val="00FA01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1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1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1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1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1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12C"/>
    <w:rPr>
      <w:sz w:val="32"/>
    </w:rPr>
  </w:style>
  <w:style w:type="paragraph" w:customStyle="1" w:styleId="HeadingProcedure">
    <w:name w:val="Heading Procedure"/>
    <w:basedOn w:val="HeadingBase"/>
    <w:next w:val="Normal"/>
    <w:rsid w:val="00FA01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12C"/>
    <w:pPr>
      <w:spacing w:before="60" w:after="60"/>
    </w:pPr>
  </w:style>
  <w:style w:type="paragraph" w:styleId="ListContinue">
    <w:name w:val="List Continue"/>
    <w:basedOn w:val="List"/>
    <w:rsid w:val="00FA012C"/>
    <w:pPr>
      <w:ind w:firstLine="0"/>
    </w:pPr>
  </w:style>
  <w:style w:type="paragraph" w:customStyle="1" w:styleId="ListNote">
    <w:name w:val="List Note"/>
    <w:basedOn w:val="List"/>
    <w:rsid w:val="00FA01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1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1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12C"/>
    <w:rPr>
      <w:rFonts w:ascii="Courier New" w:hAnsi="Courier New"/>
    </w:rPr>
  </w:style>
  <w:style w:type="paragraph" w:customStyle="1" w:styleId="NoteBullet">
    <w:name w:val="Note Bullet"/>
    <w:basedOn w:val="Note"/>
    <w:rsid w:val="00FA01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1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1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1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1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01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1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12C"/>
    <w:rPr>
      <w:b/>
      <w:smallCaps/>
    </w:rPr>
  </w:style>
  <w:style w:type="paragraph" w:customStyle="1" w:styleId="TableListNumber">
    <w:name w:val="Table List Number"/>
    <w:basedOn w:val="ListNumber"/>
    <w:rsid w:val="00FA01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1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12C"/>
    <w:pPr>
      <w:numPr>
        <w:numId w:val="9"/>
      </w:numPr>
    </w:pPr>
  </w:style>
  <w:style w:type="paragraph" w:customStyle="1" w:styleId="ListAlpha2">
    <w:name w:val="List Alpha 2"/>
    <w:basedOn w:val="List2"/>
    <w:rsid w:val="00FA012C"/>
    <w:pPr>
      <w:numPr>
        <w:numId w:val="8"/>
      </w:numPr>
    </w:pPr>
  </w:style>
  <w:style w:type="paragraph" w:styleId="List2">
    <w:name w:val="List 2"/>
    <w:basedOn w:val="BodyText"/>
    <w:rsid w:val="00FA01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1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1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1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1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1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012C"/>
    <w:pPr>
      <w:numPr>
        <w:numId w:val="4"/>
      </w:numPr>
    </w:pPr>
  </w:style>
  <w:style w:type="paragraph" w:styleId="ListContinue2">
    <w:name w:val="List Continue 2"/>
    <w:basedOn w:val="List2"/>
    <w:rsid w:val="00FA012C"/>
    <w:pPr>
      <w:ind w:firstLine="0"/>
    </w:pPr>
  </w:style>
  <w:style w:type="paragraph" w:styleId="ListContinue3">
    <w:name w:val="List Continue 3"/>
    <w:basedOn w:val="List3"/>
    <w:rsid w:val="00FA012C"/>
    <w:pPr>
      <w:ind w:left="1021" w:firstLine="0"/>
    </w:pPr>
  </w:style>
  <w:style w:type="paragraph" w:styleId="ListContinue4">
    <w:name w:val="List Continue 4"/>
    <w:basedOn w:val="List4"/>
    <w:rsid w:val="00FA012C"/>
    <w:pPr>
      <w:ind w:firstLine="0"/>
    </w:pPr>
  </w:style>
  <w:style w:type="paragraph" w:styleId="ListContinue5">
    <w:name w:val="List Continue 5"/>
    <w:basedOn w:val="List5"/>
    <w:rsid w:val="00FA012C"/>
    <w:pPr>
      <w:ind w:firstLine="0"/>
    </w:pPr>
  </w:style>
  <w:style w:type="paragraph" w:styleId="ListNumber3">
    <w:name w:val="List Number 3"/>
    <w:basedOn w:val="List3"/>
    <w:rsid w:val="00FA012C"/>
    <w:pPr>
      <w:numPr>
        <w:numId w:val="5"/>
      </w:numPr>
    </w:pPr>
  </w:style>
  <w:style w:type="paragraph" w:styleId="ListNumber4">
    <w:name w:val="List Number 4"/>
    <w:basedOn w:val="List4"/>
    <w:rsid w:val="00FA012C"/>
    <w:pPr>
      <w:numPr>
        <w:numId w:val="6"/>
      </w:numPr>
    </w:pPr>
  </w:style>
  <w:style w:type="paragraph" w:styleId="ListNumber5">
    <w:name w:val="List Number 5"/>
    <w:basedOn w:val="List5"/>
    <w:rsid w:val="00FA012C"/>
    <w:pPr>
      <w:numPr>
        <w:numId w:val="7"/>
      </w:numPr>
    </w:pPr>
  </w:style>
  <w:style w:type="paragraph" w:styleId="BlockText">
    <w:name w:val="Block Text"/>
    <w:basedOn w:val="Normal"/>
    <w:rsid w:val="00FA01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1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12C"/>
    <w:rPr>
      <w:sz w:val="16"/>
      <w:vertAlign w:val="superscript"/>
    </w:rPr>
  </w:style>
  <w:style w:type="character" w:customStyle="1" w:styleId="Symbols">
    <w:name w:val="Symbols"/>
    <w:basedOn w:val="DefaultParagraphFont"/>
    <w:rsid w:val="00FA012C"/>
    <w:rPr>
      <w:rFonts w:ascii="Symbol" w:hAnsi="Symbol"/>
    </w:rPr>
  </w:style>
  <w:style w:type="character" w:customStyle="1" w:styleId="MenuOptions">
    <w:name w:val="Menu Options"/>
    <w:basedOn w:val="DefaultParagraphFont"/>
    <w:rsid w:val="00FA01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12C"/>
    <w:rPr>
      <w:b/>
    </w:rPr>
  </w:style>
  <w:style w:type="character" w:customStyle="1" w:styleId="Underlined">
    <w:name w:val="Underlined"/>
    <w:basedOn w:val="DefaultParagraphFont"/>
    <w:rsid w:val="00FA012C"/>
    <w:rPr>
      <w:u w:val="single"/>
    </w:rPr>
  </w:style>
  <w:style w:type="paragraph" w:customStyle="1" w:styleId="TableBodyTextRight">
    <w:name w:val="Table Body Text Right"/>
    <w:basedOn w:val="TableBodyText"/>
    <w:rsid w:val="00FA01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12C"/>
    <w:rPr>
      <w:sz w:val="18"/>
    </w:rPr>
  </w:style>
  <w:style w:type="paragraph" w:customStyle="1" w:styleId="BodySmallRight">
    <w:name w:val="Body Small Right"/>
    <w:basedOn w:val="BodyTextRight"/>
    <w:rsid w:val="00FA012C"/>
    <w:rPr>
      <w:sz w:val="18"/>
      <w:szCs w:val="18"/>
    </w:rPr>
  </w:style>
  <w:style w:type="paragraph" w:customStyle="1" w:styleId="MarginEdition">
    <w:name w:val="Margin Edition"/>
    <w:basedOn w:val="MarginNote"/>
    <w:rsid w:val="00FA01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12C"/>
    <w:rPr>
      <w:sz w:val="2"/>
      <w:szCs w:val="2"/>
    </w:rPr>
  </w:style>
  <w:style w:type="character" w:customStyle="1" w:styleId="Small">
    <w:name w:val="Small"/>
    <w:basedOn w:val="DefaultParagraphFont"/>
    <w:rsid w:val="00FA012C"/>
    <w:rPr>
      <w:sz w:val="16"/>
    </w:rPr>
  </w:style>
  <w:style w:type="paragraph" w:customStyle="1" w:styleId="WideTable">
    <w:name w:val="Wide Table"/>
    <w:basedOn w:val="Normal"/>
    <w:rsid w:val="00FA01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12C"/>
  </w:style>
  <w:style w:type="paragraph" w:styleId="Quote">
    <w:name w:val="Quote"/>
    <w:basedOn w:val="Heading1"/>
    <w:link w:val="QuoteChar"/>
    <w:qFormat/>
    <w:rsid w:val="00FA01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1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12C"/>
    <w:pPr>
      <w:pageBreakBefore/>
    </w:pPr>
  </w:style>
  <w:style w:type="paragraph" w:customStyle="1" w:styleId="Border">
    <w:name w:val="Border"/>
    <w:basedOn w:val="Normal"/>
    <w:qFormat/>
    <w:rsid w:val="00FA01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1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1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1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1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1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1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1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1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12C"/>
    <w:rPr>
      <w:u w:val="single"/>
    </w:rPr>
  </w:style>
  <w:style w:type="character" w:customStyle="1" w:styleId="BoldandItalics">
    <w:name w:val="Bold and Italics"/>
    <w:qFormat/>
    <w:rsid w:val="00FA012C"/>
    <w:rPr>
      <w:b/>
      <w:i/>
      <w:u w:val="none"/>
    </w:rPr>
  </w:style>
  <w:style w:type="paragraph" w:styleId="BalloonText">
    <w:name w:val="Balloon Text"/>
    <w:basedOn w:val="Normal"/>
    <w:link w:val="BalloonTextChar"/>
    <w:rsid w:val="00FA0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1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1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1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1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1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12C"/>
    <w:pPr>
      <w:spacing w:before="0" w:after="0"/>
    </w:pPr>
  </w:style>
  <w:style w:type="paragraph" w:customStyle="1" w:styleId="BodyTextBold">
    <w:name w:val="Body Text Bold"/>
    <w:basedOn w:val="BodyText"/>
    <w:qFormat/>
    <w:rsid w:val="00FA012C"/>
    <w:rPr>
      <w:b/>
    </w:rPr>
  </w:style>
  <w:style w:type="character" w:styleId="Hyperlink">
    <w:name w:val="Hyperlink"/>
    <w:basedOn w:val="DefaultParagraphFont"/>
    <w:uiPriority w:val="99"/>
    <w:unhideWhenUsed/>
    <w:rsid w:val="003A43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2666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CPPSIS2016 Assist with load transfers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2021-01-07T13:52:00Z</dcterms:created>
  <dcterms:modified xsi:type="dcterms:W3CDTF">2021-01-07T13:52:00Z</dcterms:modified>
</cp:coreProperties>
</file>