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6678" w:rsidP="00346678">
      <w:pPr>
        <w:pStyle w:val="Title"/>
      </w:pPr>
      <w:r>
        <w:fldChar w:fldCharType="begin"/>
      </w:r>
      <w:r>
        <w:instrText xml:space="preserve"> TITLE   \* MERGEFORMAT </w:instrText>
      </w:r>
      <w:r>
        <w:fldChar w:fldCharType="separate"/>
      </w:r>
      <w:r>
        <w:t>CPPSIS2015 Assist with surveying and spatial field activities</w:t>
      </w:r>
      <w:r>
        <w:fldChar w:fldCharType="end"/>
      </w:r>
    </w:p>
    <w:p w:rsidR="00346678" w:rsidP="00346678">
      <w:pPr>
        <w:pStyle w:val="Version"/>
        <w:sectPr w:rsidSect="007023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2305" w:rsidP="00702305">
      <w:pPr>
        <w:pStyle w:val="SuperHeading"/>
      </w:pPr>
      <w:r w:rsidRPr="00702305">
        <w:t>CPPSIS2015 Assist with surveying and spatial field activities</w:t>
      </w:r>
    </w:p>
    <w:p w:rsidR="00000000" w:rsidRPr="00702305" w:rsidP="00702305">
      <w:pPr>
        <w:pStyle w:val="Heading1"/>
      </w:pPr>
      <w:bookmarkStart w:id="1" w:name="O_836686"/>
      <w:bookmarkEnd w:id="1"/>
      <w:r w:rsidRPr="00702305">
        <w:t>Modification History</w:t>
      </w:r>
    </w:p>
    <w:p w:rsidR="00000000" w:rsidRPr="00702305" w:rsidP="00346678">
      <w:pPr>
        <w:pStyle w:val="BodyText"/>
      </w:pPr>
      <w:r w:rsidRPr="00702305">
        <w:t>Release 1.</w:t>
      </w:r>
    </w:p>
    <w:p w:rsidR="00000000" w:rsidRPr="00702305" w:rsidP="00346678">
      <w:pPr>
        <w:pStyle w:val="BodyText"/>
      </w:pPr>
      <w:r w:rsidRPr="00702305">
        <w:t>Replaces superseded equivalent CPPSIS2015A Assist in field activity.</w:t>
      </w:r>
    </w:p>
    <w:p w:rsidR="00000000" w:rsidRPr="00702305" w:rsidP="00346678">
      <w:pPr>
        <w:pStyle w:val="BodyText"/>
      </w:pPr>
      <w:r w:rsidRPr="00702305">
        <w:t>This version first released with CPP Property Services Training Package Version 3.</w:t>
      </w:r>
    </w:p>
    <w:p w:rsidR="00000000" w:rsidRPr="00702305" w:rsidP="00702305">
      <w:pPr>
        <w:pStyle w:val="Heading1"/>
      </w:pPr>
      <w:bookmarkStart w:id="2" w:name="O_836693"/>
      <w:bookmarkEnd w:id="2"/>
      <w:r w:rsidRPr="00702305">
        <w:t>Application</w:t>
      </w:r>
    </w:p>
    <w:p w:rsidR="00000000" w:rsidRPr="00702305" w:rsidP="00346678">
      <w:pPr>
        <w:pStyle w:val="BodyText"/>
      </w:pPr>
      <w:r w:rsidRPr="00702305">
        <w:t>This unit of competency specifies the outcomes required to assist members of a surveying and spatial information services team by carrying out field support tasks as directed. The unit covers preparing for work by clarifying tasks and equipment to be used,</w:t>
      </w:r>
      <w:r w:rsidRPr="00702305">
        <w:t xml:space="preserve"> including personal protective equipment (PPE). The unit also covers participating in a range of support activities, including identifying and marking surface positions; and using and storing tools and equipment. It covers restoring the work site after tas</w:t>
      </w:r>
      <w:r w:rsidRPr="00702305">
        <w:t>ks are completed, and checking tools and equipment to report faults or problems. The unit requires the ability to follow instructions and communicate with team members to clarify work tasks, and apply mathematical concepts used for distance measurements an</w:t>
      </w:r>
      <w:r w:rsidRPr="00702305">
        <w:t>d calculations.</w:t>
      </w:r>
    </w:p>
    <w:p w:rsidR="00000000" w:rsidRPr="00702305" w:rsidP="00346678">
      <w:pPr>
        <w:pStyle w:val="BodyText"/>
      </w:pPr>
      <w:r w:rsidRPr="00702305">
        <w:t>The unit supports those who work under direct supervision in a surveying and spatial information services team, in positions relating to field support and administration.</w:t>
      </w:r>
    </w:p>
    <w:p w:rsidR="00000000" w:rsidRPr="00702305" w:rsidP="00346678">
      <w:pPr>
        <w:pStyle w:val="BodyText"/>
      </w:pPr>
      <w:r w:rsidRPr="00702305">
        <w:t>No licensing, legislative, regulatory, or certification requirement</w:t>
      </w:r>
      <w:r w:rsidRPr="00702305">
        <w:t>s apply to this unit of competency at the time of endorsement.</w:t>
      </w:r>
    </w:p>
    <w:p w:rsidR="00000000" w:rsidRPr="00702305" w:rsidP="00702305">
      <w:pPr>
        <w:pStyle w:val="Heading1"/>
      </w:pPr>
      <w:bookmarkStart w:id="3" w:name="O_836692"/>
      <w:bookmarkEnd w:id="3"/>
      <w:r w:rsidRPr="00702305">
        <w:t>Pre-requisite Unit</w:t>
      </w:r>
    </w:p>
    <w:p w:rsidR="00000000" w:rsidRPr="00702305" w:rsidP="00346678">
      <w:pPr>
        <w:pStyle w:val="BodyText"/>
      </w:pPr>
      <w:r w:rsidRPr="00702305">
        <w:t>Nil</w:t>
      </w:r>
    </w:p>
    <w:p w:rsidR="00000000" w:rsidRPr="00702305" w:rsidP="00702305">
      <w:pPr>
        <w:pStyle w:val="Heading1"/>
      </w:pPr>
      <w:bookmarkStart w:id="4" w:name="O_836691"/>
      <w:bookmarkEnd w:id="4"/>
      <w:r w:rsidRPr="00702305">
        <w:t>Unit Sector</w:t>
      </w:r>
    </w:p>
    <w:p w:rsidR="00000000" w:rsidRPr="00702305" w:rsidP="00346678">
      <w:pPr>
        <w:pStyle w:val="BodyText"/>
      </w:pPr>
      <w:r w:rsidRPr="00702305">
        <w:t>Surveying and spatial information services</w:t>
      </w:r>
    </w:p>
    <w:p w:rsidR="00000000" w:rsidRPr="00702305" w:rsidP="00702305">
      <w:pPr>
        <w:pStyle w:val="Heading1"/>
      </w:pPr>
      <w:bookmarkStart w:id="5" w:name="O_836690"/>
      <w:bookmarkEnd w:id="5"/>
      <w:r w:rsidRPr="00702305">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702305">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t>Elements describe the essentia</w:t>
            </w:r>
            <w:r w:rsidRPr="00702305">
              <w:t>l outcomes.</w:t>
            </w:r>
          </w:p>
        </w:tc>
        <w:tc>
          <w:tcPr>
            <w:tcW w:w="6380" w:type="dxa"/>
            <w:gridSpan w:val="2"/>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t xml:space="preserve">Performance criteria describe the performance needed to demonstrate achievement of the element. Where bold italicised text is used, further information is detailed in the range of </w:t>
            </w:r>
            <w:r w:rsidRPr="00702305">
              <w:t>conditions.</w:t>
            </w:r>
          </w:p>
        </w:tc>
      </w:tr>
      <w:tr w:rsidTr="007023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t>1.</w:t>
            </w:r>
          </w:p>
        </w:tc>
        <w:tc>
          <w:tcPr>
            <w:tcW w:w="1962" w:type="dxa"/>
            <w:vMerge w:val="restart"/>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t>Prepare for field support tasks.</w:t>
            </w:r>
          </w:p>
        </w:tc>
        <w:tc>
          <w:tcPr>
            <w:tcW w:w="770"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t>1.1.</w:t>
            </w:r>
          </w:p>
        </w:tc>
        <w:tc>
          <w:tcPr>
            <w:tcW w:w="5610"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t xml:space="preserve">Task requirements are clarified with </w:t>
            </w:r>
            <w:r w:rsidRPr="00702305">
              <w:rPr>
                <w:rStyle w:val="BoldandItalics"/>
              </w:rPr>
              <w:t>appropriate persons</w:t>
            </w:r>
            <w:r w:rsidRPr="00702305">
              <w:t>.</w:t>
            </w:r>
          </w:p>
        </w:tc>
      </w:tr>
      <w:tr w:rsidTr="007023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t>1.2.</w:t>
            </w:r>
          </w:p>
        </w:tc>
        <w:tc>
          <w:tcPr>
            <w:tcW w:w="5610"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t>Tools and equipment are selected to meet task requirements in consultation with appropriate persons.</w:t>
            </w:r>
          </w:p>
        </w:tc>
      </w:tr>
      <w:tr w:rsidTr="007023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t>1.3.</w:t>
            </w:r>
          </w:p>
        </w:tc>
        <w:tc>
          <w:tcPr>
            <w:tcW w:w="5610"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t>PPE is accessed and used according to manufacturer specifications and organisational requirements.</w:t>
            </w:r>
          </w:p>
        </w:tc>
      </w:tr>
      <w:tr w:rsidTr="007023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p>
        </w:tc>
      </w:tr>
      <w:tr w:rsidTr="007023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t>2.</w:t>
            </w:r>
          </w:p>
        </w:tc>
        <w:tc>
          <w:tcPr>
            <w:tcW w:w="1962" w:type="dxa"/>
            <w:vMerge w:val="restart"/>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t>Assist with field support tasks.</w:t>
            </w:r>
          </w:p>
        </w:tc>
        <w:tc>
          <w:tcPr>
            <w:tcW w:w="770" w:type="dxa"/>
            <w:tcBorders>
              <w:top w:val="nil"/>
              <w:left w:val="nil"/>
              <w:bottom w:val="nil"/>
              <w:right w:val="nil"/>
            </w:tcBorders>
            <w:tcMar>
              <w:top w:w="0" w:type="dxa"/>
              <w:left w:w="62" w:type="dxa"/>
              <w:bottom w:w="0" w:type="dxa"/>
              <w:right w:w="62" w:type="dxa"/>
            </w:tcMar>
          </w:tcPr>
          <w:p w:rsidR="00000000" w:rsidRPr="00702305" w:rsidP="00702305">
            <w:pPr>
              <w:pStyle w:val="BodyText"/>
            </w:pPr>
            <w:r w:rsidRPr="00702305">
              <w:t>2.1.</w:t>
            </w:r>
          </w:p>
        </w:tc>
        <w:tc>
          <w:tcPr>
            <w:tcW w:w="5610"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rPr>
                <w:rStyle w:val="BoldandItalics"/>
              </w:rPr>
              <w:t>Support tasks</w:t>
            </w:r>
            <w:r w:rsidRPr="00702305">
              <w:t xml:space="preserve"> are carried out and problems reported to appropriate persons according to organisational require</w:t>
            </w:r>
            <w:r w:rsidRPr="00702305">
              <w:t>ments.</w:t>
            </w:r>
          </w:p>
        </w:tc>
      </w:tr>
      <w:tr w:rsidTr="007023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t>2.2.</w:t>
            </w:r>
          </w:p>
        </w:tc>
        <w:tc>
          <w:tcPr>
            <w:tcW w:w="5610"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t>Surface positions are identified and marked in line with task and organisational requirements.</w:t>
            </w:r>
          </w:p>
        </w:tc>
      </w:tr>
      <w:tr w:rsidTr="007023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t>2.3.</w:t>
            </w:r>
          </w:p>
        </w:tc>
        <w:tc>
          <w:tcPr>
            <w:tcW w:w="5610"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t>Tools and equipment are used according to task and organisational requirements.</w:t>
            </w:r>
          </w:p>
        </w:tc>
      </w:tr>
      <w:tr w:rsidTr="007023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p>
        </w:tc>
      </w:tr>
      <w:tr w:rsidTr="007023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t>3.</w:t>
            </w:r>
          </w:p>
        </w:tc>
        <w:tc>
          <w:tcPr>
            <w:tcW w:w="1962" w:type="dxa"/>
            <w:vMerge w:val="restart"/>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t>Finalise field support tasks.</w:t>
            </w:r>
          </w:p>
        </w:tc>
        <w:tc>
          <w:tcPr>
            <w:tcW w:w="770"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t>3.1.</w:t>
            </w:r>
          </w:p>
        </w:tc>
        <w:tc>
          <w:tcPr>
            <w:tcW w:w="5610"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t>Measurements are checked and recorded according to organisational requirements.</w:t>
            </w:r>
          </w:p>
        </w:tc>
      </w:tr>
      <w:tr w:rsidTr="007023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t>3.2.</w:t>
            </w:r>
          </w:p>
        </w:tc>
        <w:tc>
          <w:tcPr>
            <w:tcW w:w="5610"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t>Assistance is provided in restoring site as near as practicable to original condition, and waste is disposed of according to organisational requirements.</w:t>
            </w:r>
          </w:p>
        </w:tc>
      </w:tr>
      <w:tr w:rsidTr="007023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t>3.3.</w:t>
            </w:r>
          </w:p>
        </w:tc>
        <w:tc>
          <w:tcPr>
            <w:tcW w:w="5610"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t>Tools and equipment are checked and stored safely according to organisational requirements and manufacturer specifications.</w:t>
            </w:r>
          </w:p>
        </w:tc>
      </w:tr>
      <w:tr w:rsidTr="007023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t>3.4.</w:t>
            </w:r>
          </w:p>
        </w:tc>
        <w:tc>
          <w:tcPr>
            <w:tcW w:w="5610" w:type="dxa"/>
            <w:tcBorders>
              <w:top w:val="nil"/>
              <w:left w:val="nil"/>
              <w:bottom w:val="nil"/>
              <w:right w:val="nil"/>
            </w:tcBorders>
            <w:tcMar>
              <w:top w:w="0" w:type="dxa"/>
              <w:left w:w="62" w:type="dxa"/>
              <w:bottom w:w="0" w:type="dxa"/>
              <w:right w:w="62" w:type="dxa"/>
            </w:tcMar>
          </w:tcPr>
          <w:p w:rsidR="00000000" w:rsidRPr="00702305" w:rsidP="00702305">
            <w:pPr>
              <w:pStyle w:val="BodyText"/>
            </w:pPr>
            <w:r w:rsidRPr="00702305">
              <w:t>Unsafe or faulty tools and equipment are reported according to organisational requirements.</w:t>
            </w:r>
          </w:p>
        </w:tc>
      </w:tr>
    </w:tbl>
    <w:p w:rsidR="00000000" w:rsidRPr="00702305" w:rsidP="00702305">
      <w:pPr>
        <w:pStyle w:val="BodyText"/>
      </w:pPr>
    </w:p>
    <w:p w:rsidR="00000000" w:rsidRPr="00702305" w:rsidP="00702305">
      <w:pPr>
        <w:pStyle w:val="AllowPageBreak"/>
      </w:pPr>
    </w:p>
    <w:p w:rsidR="00000000" w:rsidRPr="00702305" w:rsidP="00702305">
      <w:pPr>
        <w:pStyle w:val="Heading1"/>
      </w:pPr>
      <w:bookmarkStart w:id="6" w:name="O_836689"/>
      <w:bookmarkEnd w:id="6"/>
      <w:r w:rsidRPr="00702305">
        <w:t>Foundation Sk</w:t>
      </w:r>
      <w:r w:rsidRPr="00702305">
        <w:t>ills</w:t>
      </w:r>
    </w:p>
    <w:tbl>
      <w:tblPr>
        <w:tblW w:w="0" w:type="auto"/>
        <w:tblLayout w:type="fixed"/>
        <w:tblCellMar>
          <w:left w:w="62" w:type="dxa"/>
          <w:right w:w="62" w:type="dxa"/>
        </w:tblCellMar>
        <w:tblLook w:val="0000"/>
      </w:tblPr>
      <w:tblGrid>
        <w:gridCol w:w="2195"/>
        <w:gridCol w:w="6877"/>
      </w:tblGrid>
      <w:tr w:rsidTr="007023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t>This section describes the language, literacy, numeracy and employment skills essential to performance in this unit but not explicit in the performance criteria.</w:t>
            </w:r>
          </w:p>
        </w:tc>
      </w:tr>
      <w:tr w:rsidTr="0070230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702305" w:rsidP="00702305">
            <w:pPr>
              <w:pStyle w:val="BodyText"/>
            </w:pPr>
            <w:r w:rsidRPr="00702305">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rPr>
                <w:rStyle w:val="SpecialBold"/>
              </w:rPr>
              <w:t>Performance feature</w:t>
            </w:r>
          </w:p>
        </w:tc>
      </w:tr>
      <w:tr w:rsidTr="0070230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t>Numeracy skills to:</w:t>
            </w:r>
          </w:p>
        </w:tc>
        <w:tc>
          <w:tcPr>
            <w:tcW w:w="6877" w:type="dxa"/>
            <w:tcBorders>
              <w:top w:val="nil"/>
              <w:left w:val="nil"/>
              <w:bottom w:val="nil"/>
              <w:right w:val="nil"/>
            </w:tcBorders>
            <w:tcMar>
              <w:top w:w="0" w:type="dxa"/>
              <w:left w:w="62" w:type="dxa"/>
              <w:bottom w:w="0" w:type="dxa"/>
              <w:right w:w="62" w:type="dxa"/>
            </w:tcMar>
          </w:tcPr>
          <w:p w:rsidR="00000000" w:rsidP="00702305">
            <w:pPr>
              <w:pStyle w:val="ListBullet"/>
              <w:rPr>
                <w:lang w:val="en-NZ"/>
              </w:rPr>
            </w:pPr>
            <w:r w:rsidRPr="00702305">
              <w:t xml:space="preserve">apply basic mathematical concepts to measure and calculate </w:t>
            </w:r>
            <w:r w:rsidRPr="00702305">
              <w:t>distances, area and volume.</w:t>
            </w:r>
          </w:p>
        </w:tc>
      </w:tr>
      <w:tr w:rsidTr="0070230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p>
        </w:tc>
      </w:tr>
      <w:tr w:rsidTr="0070230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t>Reading skills to:</w:t>
            </w:r>
          </w:p>
        </w:tc>
        <w:tc>
          <w:tcPr>
            <w:tcW w:w="6877" w:type="dxa"/>
            <w:tcBorders>
              <w:top w:val="nil"/>
              <w:left w:val="nil"/>
              <w:bottom w:val="nil"/>
              <w:right w:val="nil"/>
            </w:tcBorders>
            <w:tcMar>
              <w:top w:w="0" w:type="dxa"/>
              <w:left w:w="62" w:type="dxa"/>
              <w:bottom w:w="0" w:type="dxa"/>
              <w:right w:w="62" w:type="dxa"/>
            </w:tcMar>
          </w:tcPr>
          <w:p w:rsidR="00000000" w:rsidRPr="00702305" w:rsidP="00702305">
            <w:pPr>
              <w:pStyle w:val="ListBullet"/>
            </w:pPr>
            <w:r w:rsidRPr="00702305">
              <w:t>understand forms required for recording collected data</w:t>
            </w:r>
          </w:p>
          <w:p w:rsidR="00000000" w:rsidP="00702305">
            <w:pPr>
              <w:pStyle w:val="ListBullet"/>
              <w:rPr>
                <w:lang w:val="en-NZ"/>
              </w:rPr>
            </w:pPr>
            <w:r w:rsidRPr="00702305">
              <w:t>understand standard operating procedures and equipment operating manuals.</w:t>
            </w:r>
          </w:p>
        </w:tc>
      </w:tr>
      <w:tr w:rsidTr="0070230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p>
        </w:tc>
      </w:tr>
      <w:tr w:rsidTr="0070230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t>Writing skills to:</w:t>
            </w:r>
          </w:p>
        </w:tc>
        <w:tc>
          <w:tcPr>
            <w:tcW w:w="6877" w:type="dxa"/>
            <w:tcBorders>
              <w:top w:val="nil"/>
              <w:left w:val="nil"/>
              <w:bottom w:val="nil"/>
              <w:right w:val="nil"/>
            </w:tcBorders>
            <w:tcMar>
              <w:top w:w="0" w:type="dxa"/>
              <w:left w:w="62" w:type="dxa"/>
              <w:bottom w:w="0" w:type="dxa"/>
              <w:right w:w="62" w:type="dxa"/>
            </w:tcMar>
          </w:tcPr>
          <w:p w:rsidR="00000000" w:rsidRPr="00702305" w:rsidP="00702305">
            <w:pPr>
              <w:pStyle w:val="ListBullet"/>
            </w:pPr>
            <w:r w:rsidRPr="00702305">
              <w:t>record clear and accurate measurements that can be interpreted by a third party.</w:t>
            </w:r>
          </w:p>
        </w:tc>
      </w:tr>
    </w:tbl>
    <w:p w:rsidR="00000000" w:rsidRPr="00702305" w:rsidP="00702305">
      <w:pPr>
        <w:pStyle w:val="BodyText"/>
      </w:pPr>
    </w:p>
    <w:p w:rsidR="00000000" w:rsidRPr="00702305" w:rsidP="00702305">
      <w:pPr>
        <w:pStyle w:val="AllowPageBreak"/>
      </w:pPr>
    </w:p>
    <w:p w:rsidR="00000000" w:rsidRPr="00702305" w:rsidP="00702305">
      <w:pPr>
        <w:pStyle w:val="Heading1"/>
      </w:pPr>
      <w:bookmarkStart w:id="7" w:name="O_836688"/>
      <w:bookmarkEnd w:id="7"/>
      <w:r w:rsidRPr="00702305">
        <w:t>Range of Conditions</w:t>
      </w:r>
    </w:p>
    <w:tbl>
      <w:tblPr>
        <w:tblW w:w="0" w:type="auto"/>
        <w:tblLayout w:type="fixed"/>
        <w:tblCellMar>
          <w:left w:w="62" w:type="dxa"/>
          <w:right w:w="62" w:type="dxa"/>
        </w:tblCellMar>
        <w:tblLook w:val="0000"/>
      </w:tblPr>
      <w:tblGrid>
        <w:gridCol w:w="2364"/>
        <w:gridCol w:w="6708"/>
      </w:tblGrid>
      <w:tr w:rsidTr="007023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t xml:space="preserve">This section specifies work environments and conditions that may affect performance. Essential operating conditions </w:t>
            </w:r>
            <w:r w:rsidRPr="00702305">
              <w:t>that may be present (depending on the work situation, needs of the candidate, accessibility of the item, and local industry and regional contexts) are included. Bold italicised wording, if used in the performance criteria, is detailed below.</w:t>
            </w:r>
          </w:p>
        </w:tc>
      </w:tr>
      <w:tr w:rsidTr="0070230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rPr>
                <w:rStyle w:val="BoldandItalics"/>
              </w:rPr>
              <w:t>Ap</w:t>
            </w:r>
            <w:r w:rsidRPr="00702305">
              <w:rPr>
                <w:rStyle w:val="BoldandItalics"/>
              </w:rPr>
              <w:t>propriate persons</w:t>
            </w:r>
            <w:r w:rsidRPr="00702305">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702305" w:rsidP="00702305">
            <w:pPr>
              <w:pStyle w:val="ListBullet"/>
            </w:pPr>
            <w:r w:rsidRPr="00702305">
              <w:t>site personnel</w:t>
            </w:r>
          </w:p>
          <w:p w:rsidR="00000000" w:rsidP="00702305">
            <w:pPr>
              <w:pStyle w:val="ListBullet"/>
              <w:rPr>
                <w:lang w:val="en-NZ"/>
              </w:rPr>
            </w:pPr>
            <w:r w:rsidRPr="00702305">
              <w:t>supervisor or line manager.</w:t>
            </w:r>
          </w:p>
        </w:tc>
      </w:tr>
      <w:tr w:rsidTr="0070230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p>
        </w:tc>
      </w:tr>
      <w:tr w:rsidTr="0070230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702305">
            <w:pPr>
              <w:pStyle w:val="BodyText"/>
              <w:rPr>
                <w:lang w:val="en-NZ"/>
              </w:rPr>
            </w:pPr>
            <w:r w:rsidRPr="00702305">
              <w:rPr>
                <w:rStyle w:val="BoldandItalics"/>
              </w:rPr>
              <w:t xml:space="preserve">Support tasks </w:t>
            </w:r>
            <w:r w:rsidRPr="00702305">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702305" w:rsidP="00702305">
            <w:pPr>
              <w:pStyle w:val="ListBullet"/>
            </w:pPr>
            <w:r w:rsidRPr="00702305">
              <w:t>checking data</w:t>
            </w:r>
          </w:p>
          <w:p w:rsidR="00000000" w:rsidRPr="00702305" w:rsidP="00702305">
            <w:pPr>
              <w:pStyle w:val="ListBullet"/>
            </w:pPr>
            <w:r w:rsidRPr="00702305">
              <w:t>identifying and marking positions of assets for which information is requ</w:t>
            </w:r>
            <w:r w:rsidRPr="00702305">
              <w:t>ired</w:t>
            </w:r>
          </w:p>
          <w:p w:rsidR="00000000" w:rsidRPr="00702305" w:rsidP="00702305">
            <w:pPr>
              <w:pStyle w:val="ListBullet"/>
            </w:pPr>
            <w:r w:rsidRPr="00702305">
              <w:t>maintaining equipment</w:t>
            </w:r>
          </w:p>
          <w:p w:rsidR="00000000" w:rsidRPr="00702305" w:rsidP="00702305">
            <w:pPr>
              <w:pStyle w:val="ListBullet"/>
            </w:pPr>
            <w:r w:rsidRPr="00702305">
              <w:t>recording data.</w:t>
            </w:r>
          </w:p>
        </w:tc>
      </w:tr>
    </w:tbl>
    <w:p w:rsidR="00000000" w:rsidRPr="00702305" w:rsidP="00702305">
      <w:pPr>
        <w:pStyle w:val="BodyText"/>
      </w:pPr>
    </w:p>
    <w:p w:rsidR="00000000" w:rsidRPr="00702305" w:rsidP="00702305">
      <w:pPr>
        <w:pStyle w:val="AllowPageBreak"/>
      </w:pPr>
    </w:p>
    <w:p w:rsidR="00000000" w:rsidRPr="00702305" w:rsidP="00702305">
      <w:pPr>
        <w:pStyle w:val="Heading1"/>
      </w:pPr>
      <w:bookmarkStart w:id="8" w:name="O_836687"/>
      <w:bookmarkEnd w:id="8"/>
      <w:r w:rsidRPr="00702305">
        <w:t>Unit Mapping Information</w:t>
      </w:r>
    </w:p>
    <w:p w:rsidR="00000000" w:rsidRPr="00702305" w:rsidP="00346678">
      <w:pPr>
        <w:pStyle w:val="BodyText"/>
      </w:pPr>
      <w:r w:rsidRPr="00702305">
        <w:t>CPPSIS2015A Assist in field activity</w:t>
      </w:r>
    </w:p>
    <w:p w:rsidR="00000000" w:rsidRPr="00702305" w:rsidP="00702305">
      <w:pPr>
        <w:pStyle w:val="Heading1"/>
      </w:pPr>
      <w:bookmarkStart w:id="9" w:name="O_836680"/>
      <w:bookmarkEnd w:id="9"/>
      <w:r w:rsidRPr="00702305">
        <w:t>Links</w:t>
      </w:r>
    </w:p>
    <w:p w:rsidR="00000000" w:rsidRPr="00702305" w:rsidP="00346678">
      <w:pPr>
        <w:pStyle w:val="BodyText"/>
      </w:pPr>
      <w:r w:rsidRPr="0070230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9150B">
        <w:rPr>
          <w:rStyle w:val="Hyperlink"/>
        </w:rPr>
        <w:t>https://vetnet.gov.au/Pages/TrainingDocs.aspx?q=6f3f9672-30e8-4835-b348-205dfcf13d9b</w:t>
      </w:r>
      <w:r>
        <w:fldChar w:fldCharType="end"/>
      </w:r>
    </w:p>
    <w:p w:rsidR="00000000" w:rsidRPr="00702305" w:rsidP="00702305"/>
    <w:sectPr w:rsidSect="007023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3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305" w:rsidRPr="00346678" w:rsidP="003466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3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78" w:rsidP="007023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6678" w:rsidP="0070230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346678" w:rsidP="007023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3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2305" w:rsidRPr="00346678" w:rsidP="003466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3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78" w:rsidRPr="002D2AF8" w:rsidP="00702305">
    <w:pPr>
      <w:pStyle w:val="Header"/>
      <w:framePr w:wrap="around"/>
    </w:pPr>
    <w:r>
      <w:fldChar w:fldCharType="begin"/>
    </w:r>
    <w:r>
      <w:instrText xml:space="preserve"> TITLE   \* MERGEFORMAT </w:instrText>
    </w:r>
    <w:r>
      <w:fldChar w:fldCharType="separate"/>
    </w:r>
    <w:r>
      <w:t>CPPSIS2015 Assist with surveying and spatial field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346678" w:rsidP="007023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2E68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5043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3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2305"/>
    <w:pPr>
      <w:spacing w:before="360" w:after="60"/>
      <w:outlineLvl w:val="0"/>
    </w:pPr>
    <w:rPr>
      <w:sz w:val="32"/>
    </w:rPr>
  </w:style>
  <w:style w:type="paragraph" w:styleId="Heading2">
    <w:name w:val="heading 2"/>
    <w:basedOn w:val="HeadingBase"/>
    <w:next w:val="BodyText"/>
    <w:link w:val="Heading2Char"/>
    <w:qFormat/>
    <w:rsid w:val="00702305"/>
    <w:pPr>
      <w:keepLines/>
      <w:spacing w:before="240" w:after="120"/>
      <w:outlineLvl w:val="1"/>
    </w:pPr>
    <w:rPr>
      <w:sz w:val="28"/>
      <w:szCs w:val="40"/>
    </w:rPr>
  </w:style>
  <w:style w:type="paragraph" w:styleId="Heading3">
    <w:name w:val="heading 3"/>
    <w:basedOn w:val="HeadingBase"/>
    <w:next w:val="BodyText"/>
    <w:link w:val="Heading3Char"/>
    <w:qFormat/>
    <w:rsid w:val="00702305"/>
    <w:pPr>
      <w:spacing w:before="180" w:after="120"/>
      <w:outlineLvl w:val="2"/>
    </w:pPr>
    <w:rPr>
      <w:spacing w:val="-10"/>
      <w:kern w:val="32"/>
    </w:rPr>
  </w:style>
  <w:style w:type="paragraph" w:styleId="Heading4">
    <w:name w:val="heading 4"/>
    <w:basedOn w:val="HeadingBase"/>
    <w:next w:val="BodyText"/>
    <w:link w:val="Heading4Char"/>
    <w:qFormat/>
    <w:rsid w:val="00702305"/>
    <w:pPr>
      <w:spacing w:before="160" w:after="120"/>
      <w:outlineLvl w:val="3"/>
    </w:pPr>
    <w:rPr>
      <w:sz w:val="22"/>
    </w:rPr>
  </w:style>
  <w:style w:type="paragraph" w:styleId="Heading5">
    <w:name w:val="heading 5"/>
    <w:basedOn w:val="HeadingBase"/>
    <w:next w:val="Normal"/>
    <w:link w:val="Heading5Char"/>
    <w:qFormat/>
    <w:rsid w:val="00702305"/>
    <w:pPr>
      <w:spacing w:before="80"/>
      <w:outlineLvl w:val="4"/>
    </w:pPr>
    <w:rPr>
      <w:color w:val="918585"/>
      <w:sz w:val="20"/>
    </w:rPr>
  </w:style>
  <w:style w:type="paragraph" w:styleId="Heading6">
    <w:name w:val="heading 6"/>
    <w:basedOn w:val="HeadingBase"/>
    <w:next w:val="Normal"/>
    <w:link w:val="Heading6Char"/>
    <w:qFormat/>
    <w:rsid w:val="00702305"/>
    <w:pPr>
      <w:spacing w:before="60"/>
      <w:outlineLvl w:val="5"/>
    </w:pPr>
    <w:rPr>
      <w:color w:val="918585"/>
      <w:sz w:val="20"/>
    </w:rPr>
  </w:style>
  <w:style w:type="paragraph" w:styleId="Heading7">
    <w:name w:val="heading 7"/>
    <w:basedOn w:val="Normal"/>
    <w:next w:val="Normal"/>
    <w:link w:val="Heading7Char"/>
    <w:qFormat/>
    <w:rsid w:val="00702305"/>
    <w:pPr>
      <w:ind w:left="720"/>
      <w:outlineLvl w:val="6"/>
    </w:pPr>
    <w:rPr>
      <w:i/>
    </w:rPr>
  </w:style>
  <w:style w:type="paragraph" w:styleId="Heading8">
    <w:name w:val="heading 8"/>
    <w:basedOn w:val="Normal"/>
    <w:next w:val="Normal"/>
    <w:link w:val="Heading8Char"/>
    <w:qFormat/>
    <w:rsid w:val="00702305"/>
    <w:pPr>
      <w:ind w:left="720"/>
      <w:outlineLvl w:val="7"/>
    </w:pPr>
    <w:rPr>
      <w:i/>
    </w:rPr>
  </w:style>
  <w:style w:type="paragraph" w:styleId="Heading9">
    <w:name w:val="heading 9"/>
    <w:basedOn w:val="Normal"/>
    <w:next w:val="Normal"/>
    <w:link w:val="Heading9Char"/>
    <w:qFormat/>
    <w:rsid w:val="00702305"/>
    <w:pPr>
      <w:ind w:left="720"/>
      <w:outlineLvl w:val="8"/>
    </w:pPr>
    <w:rPr>
      <w:i/>
    </w:rPr>
  </w:style>
  <w:style w:type="character" w:default="1" w:styleId="DefaultParagraphFont">
    <w:name w:val="Default Paragraph Font"/>
    <w:uiPriority w:val="1"/>
    <w:unhideWhenUsed/>
    <w:rsid w:val="007023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305"/>
  </w:style>
  <w:style w:type="character" w:customStyle="1" w:styleId="Heading1Char">
    <w:name w:val="Heading 1 Char"/>
    <w:basedOn w:val="DefaultParagraphFont"/>
    <w:link w:val="Heading1"/>
    <w:rsid w:val="00702305"/>
    <w:rPr>
      <w:rFonts w:ascii="Times New Roman" w:eastAsia="Times New Roman" w:hAnsi="Times New Roman" w:cs="Times New Roman"/>
      <w:b/>
      <w:sz w:val="32"/>
      <w:szCs w:val="20"/>
      <w:lang w:eastAsia="en-US"/>
    </w:rPr>
  </w:style>
  <w:style w:type="paragraph" w:styleId="BodyText">
    <w:name w:val="Body Text"/>
    <w:basedOn w:val="Normal"/>
    <w:link w:val="BodyTextChar"/>
    <w:rsid w:val="007023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2305"/>
    <w:rPr>
      <w:rFonts w:ascii="Times New Roman" w:eastAsia="Times New Roman" w:hAnsi="Times New Roman" w:cs="Times New Roman"/>
      <w:sz w:val="24"/>
      <w:lang w:eastAsia="en-US"/>
    </w:rPr>
  </w:style>
  <w:style w:type="paragraph" w:styleId="ListBullet">
    <w:name w:val="List Bullet"/>
    <w:basedOn w:val="List"/>
    <w:rsid w:val="00702305"/>
    <w:pPr>
      <w:numPr>
        <w:numId w:val="11"/>
      </w:numPr>
      <w:tabs>
        <w:tab w:val="clear" w:pos="340"/>
      </w:tabs>
      <w:spacing w:before="40" w:after="40"/>
    </w:pPr>
  </w:style>
  <w:style w:type="character" w:customStyle="1" w:styleId="SpecialBold">
    <w:name w:val="Special Bold"/>
    <w:basedOn w:val="DefaultParagraphFont"/>
    <w:rsid w:val="00702305"/>
    <w:rPr>
      <w:b/>
      <w:spacing w:val="0"/>
    </w:rPr>
  </w:style>
  <w:style w:type="paragraph" w:customStyle="1" w:styleId="SuperHeading">
    <w:name w:val="SuperHeading"/>
    <w:basedOn w:val="Normal"/>
    <w:rsid w:val="00702305"/>
    <w:pPr>
      <w:spacing w:before="240" w:after="120"/>
      <w:outlineLvl w:val="0"/>
    </w:pPr>
    <w:rPr>
      <w:rFonts w:ascii="Times New Roman" w:hAnsi="Times New Roman"/>
      <w:b/>
      <w:sz w:val="32"/>
    </w:rPr>
  </w:style>
  <w:style w:type="paragraph" w:customStyle="1" w:styleId="AllowPageBreak">
    <w:name w:val="AllowPageBreak"/>
    <w:rsid w:val="007023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02305"/>
    <w:rPr>
      <w:b/>
      <w:i/>
      <w:u w:val="none"/>
    </w:rPr>
  </w:style>
  <w:style w:type="character" w:customStyle="1" w:styleId="Heading2Char">
    <w:name w:val="Heading 2 Char"/>
    <w:basedOn w:val="DefaultParagraphFont"/>
    <w:link w:val="Heading2"/>
    <w:rsid w:val="007023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23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23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23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23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3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23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2305"/>
    <w:rPr>
      <w:rFonts w:ascii="Courier New" w:eastAsia="Times New Roman" w:hAnsi="Courier New" w:cs="Times New Roman"/>
      <w:i/>
      <w:szCs w:val="20"/>
      <w:lang w:eastAsia="en-US"/>
    </w:rPr>
  </w:style>
  <w:style w:type="paragraph" w:customStyle="1" w:styleId="HeadingBase">
    <w:name w:val="Heading Base"/>
    <w:rsid w:val="007023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305"/>
    <w:pPr>
      <w:tabs>
        <w:tab w:val="right" w:leader="dot" w:pos="9072"/>
      </w:tabs>
      <w:ind w:left="567"/>
    </w:pPr>
    <w:rPr>
      <w:szCs w:val="22"/>
    </w:rPr>
  </w:style>
  <w:style w:type="paragraph" w:customStyle="1" w:styleId="TOCBase">
    <w:name w:val="TOC Base"/>
    <w:rsid w:val="007023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305"/>
    <w:pPr>
      <w:tabs>
        <w:tab w:val="right" w:leader="dot" w:pos="9072"/>
      </w:tabs>
      <w:spacing w:before="40" w:after="40"/>
      <w:ind w:left="284"/>
    </w:pPr>
    <w:rPr>
      <w:rFonts w:ascii="Times New Roman" w:hAnsi="Times New Roman"/>
    </w:rPr>
  </w:style>
  <w:style w:type="paragraph" w:styleId="TOC1">
    <w:name w:val="toc 1"/>
    <w:basedOn w:val="TOCBase"/>
    <w:next w:val="Normal"/>
    <w:rsid w:val="007023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23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2305"/>
    <w:rPr>
      <w:rFonts w:ascii="Times New Roman" w:eastAsia="Times New Roman" w:hAnsi="Times New Roman" w:cs="Times New Roman"/>
      <w:sz w:val="16"/>
      <w:lang w:eastAsia="en-US"/>
    </w:rPr>
  </w:style>
  <w:style w:type="paragraph" w:styleId="Title">
    <w:name w:val="Title"/>
    <w:basedOn w:val="HeadingBase"/>
    <w:link w:val="TitleChar"/>
    <w:qFormat/>
    <w:rsid w:val="00702305"/>
    <w:pPr>
      <w:spacing w:before="5040"/>
      <w:jc w:val="center"/>
    </w:pPr>
    <w:rPr>
      <w:sz w:val="48"/>
      <w:szCs w:val="72"/>
      <w:lang w:val="en-US"/>
    </w:rPr>
  </w:style>
  <w:style w:type="character" w:customStyle="1" w:styleId="TitleChar">
    <w:name w:val="Title Char"/>
    <w:basedOn w:val="DefaultParagraphFont"/>
    <w:link w:val="Title"/>
    <w:rsid w:val="007023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305"/>
    <w:pPr>
      <w:tabs>
        <w:tab w:val="left" w:pos="3600"/>
        <w:tab w:val="left" w:pos="3958"/>
      </w:tabs>
    </w:pPr>
  </w:style>
  <w:style w:type="paragraph" w:styleId="List">
    <w:name w:val="List"/>
    <w:basedOn w:val="BodyText"/>
    <w:next w:val="BodyText"/>
    <w:rsid w:val="00702305"/>
    <w:pPr>
      <w:tabs>
        <w:tab w:val="left" w:pos="340"/>
      </w:tabs>
      <w:spacing w:before="60" w:after="60"/>
      <w:ind w:left="340" w:hanging="340"/>
    </w:pPr>
  </w:style>
  <w:style w:type="paragraph" w:customStyle="1" w:styleId="Note">
    <w:name w:val="Note"/>
    <w:basedOn w:val="BodyText"/>
    <w:rsid w:val="007023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2305"/>
    <w:pPr>
      <w:framePr w:wrap="auto" w:hAnchor="text" w:y="6049"/>
    </w:pPr>
    <w:rPr>
      <w:color w:val="000000"/>
      <w:sz w:val="40"/>
    </w:rPr>
  </w:style>
  <w:style w:type="paragraph" w:customStyle="1" w:styleId="TOCTitle">
    <w:name w:val="TOCTitle"/>
    <w:basedOn w:val="Heading1"/>
    <w:rsid w:val="00702305"/>
    <w:pPr>
      <w:spacing w:after="240"/>
      <w:jc w:val="center"/>
      <w:outlineLvl w:val="9"/>
    </w:pPr>
    <w:rPr>
      <w:caps/>
    </w:rPr>
  </w:style>
  <w:style w:type="paragraph" w:customStyle="1" w:styleId="Version">
    <w:name w:val="Version"/>
    <w:rsid w:val="007023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2305"/>
    <w:pPr>
      <w:numPr>
        <w:numId w:val="12"/>
      </w:numPr>
      <w:tabs>
        <w:tab w:val="clear" w:pos="680"/>
      </w:tabs>
    </w:pPr>
  </w:style>
  <w:style w:type="paragraph" w:styleId="Index1">
    <w:name w:val="index 1"/>
    <w:basedOn w:val="Normal"/>
    <w:next w:val="Normal"/>
    <w:semiHidden/>
    <w:rsid w:val="00702305"/>
    <w:pPr>
      <w:keepNext w:val="0"/>
      <w:tabs>
        <w:tab w:val="right" w:pos="4176"/>
      </w:tabs>
      <w:ind w:left="198" w:hanging="198"/>
    </w:pPr>
    <w:rPr>
      <w:rFonts w:ascii="Garamond" w:hAnsi="Garamond"/>
    </w:rPr>
  </w:style>
  <w:style w:type="paragraph" w:styleId="IndexHeading">
    <w:name w:val="index heading"/>
    <w:basedOn w:val="Normal"/>
    <w:next w:val="Index1"/>
    <w:semiHidden/>
    <w:rsid w:val="00702305"/>
    <w:pPr>
      <w:spacing w:before="120" w:after="120"/>
    </w:pPr>
    <w:rPr>
      <w:rFonts w:ascii="Arial" w:hAnsi="Arial"/>
      <w:b/>
      <w:color w:val="918585"/>
      <w:sz w:val="24"/>
    </w:rPr>
  </w:style>
  <w:style w:type="paragraph" w:styleId="Header">
    <w:name w:val="header"/>
    <w:basedOn w:val="Normal"/>
    <w:link w:val="HeaderChar"/>
    <w:rsid w:val="007023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2305"/>
    <w:rPr>
      <w:rFonts w:ascii="Times New Roman" w:eastAsia="Times New Roman" w:hAnsi="Times New Roman" w:cs="Times New Roman"/>
      <w:sz w:val="16"/>
      <w:szCs w:val="20"/>
      <w:lang w:val="en-GB" w:eastAsia="en-US"/>
    </w:rPr>
  </w:style>
  <w:style w:type="paragraph" w:customStyle="1" w:styleId="Chapter">
    <w:name w:val="Chapter"/>
    <w:basedOn w:val="Normal"/>
    <w:rsid w:val="00702305"/>
    <w:pPr>
      <w:spacing w:before="240"/>
    </w:pPr>
    <w:rPr>
      <w:rFonts w:ascii="Times New Roman" w:hAnsi="Times New Roman"/>
      <w:smallCaps/>
      <w:spacing w:val="80"/>
      <w:sz w:val="28"/>
    </w:rPr>
  </w:style>
  <w:style w:type="paragraph" w:customStyle="1" w:styleId="InChapter">
    <w:name w:val="InChapter"/>
    <w:basedOn w:val="Heading3"/>
    <w:rsid w:val="00702305"/>
    <w:pPr>
      <w:spacing w:after="240"/>
      <w:outlineLvl w:val="9"/>
    </w:pPr>
    <w:rPr>
      <w:noProof/>
    </w:rPr>
  </w:style>
  <w:style w:type="paragraph" w:styleId="Index2">
    <w:name w:val="index 2"/>
    <w:basedOn w:val="Normal"/>
    <w:next w:val="Normal"/>
    <w:semiHidden/>
    <w:rsid w:val="00702305"/>
    <w:pPr>
      <w:tabs>
        <w:tab w:val="right" w:pos="4176"/>
      </w:tabs>
      <w:ind w:left="568" w:hanging="284"/>
    </w:pPr>
    <w:rPr>
      <w:rFonts w:ascii="Garamond" w:hAnsi="Garamond"/>
    </w:rPr>
  </w:style>
  <w:style w:type="paragraph" w:customStyle="1" w:styleId="Byline">
    <w:name w:val="Byline"/>
    <w:rsid w:val="007023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305"/>
    <w:pPr>
      <w:tabs>
        <w:tab w:val="clear" w:pos="3600"/>
        <w:tab w:val="clear" w:pos="3958"/>
      </w:tabs>
      <w:jc w:val="right"/>
    </w:pPr>
  </w:style>
  <w:style w:type="character" w:styleId="Emphasis">
    <w:name w:val="Emphasis"/>
    <w:basedOn w:val="DefaultParagraphFont"/>
    <w:qFormat/>
    <w:rsid w:val="00702305"/>
    <w:rPr>
      <w:i/>
    </w:rPr>
  </w:style>
  <w:style w:type="paragraph" w:styleId="Caption">
    <w:name w:val="caption"/>
    <w:basedOn w:val="BodyText"/>
    <w:next w:val="Normal"/>
    <w:qFormat/>
    <w:rsid w:val="00702305"/>
    <w:pPr>
      <w:framePr w:w="2268" w:hSpace="181" w:vSpace="181" w:wrap="around" w:vAnchor="text" w:hAnchor="page" w:x="1135" w:y="285" w:anchorLock="1"/>
    </w:pPr>
    <w:rPr>
      <w:i/>
    </w:rPr>
  </w:style>
  <w:style w:type="paragraph" w:customStyle="1" w:styleId="MiniTOCTitle">
    <w:name w:val="MiniTOCTitle"/>
    <w:basedOn w:val="Heading4"/>
    <w:rsid w:val="00702305"/>
    <w:pPr>
      <w:spacing w:before="240"/>
      <w:outlineLvl w:val="9"/>
    </w:pPr>
    <w:rPr>
      <w:noProof/>
      <w:sz w:val="24"/>
    </w:rPr>
  </w:style>
  <w:style w:type="paragraph" w:customStyle="1" w:styleId="MiniTOCItem">
    <w:name w:val="MiniTOCItem"/>
    <w:basedOn w:val="ListBullet"/>
    <w:rsid w:val="00702305"/>
    <w:pPr>
      <w:numPr>
        <w:numId w:val="0"/>
      </w:numPr>
      <w:tabs>
        <w:tab w:val="right" w:leader="dot" w:pos="6521"/>
      </w:tabs>
      <w:spacing w:before="0" w:after="0"/>
    </w:pPr>
  </w:style>
  <w:style w:type="paragraph" w:customStyle="1" w:styleId="TOFTitle">
    <w:name w:val="TOFTitle"/>
    <w:basedOn w:val="TOCTitle"/>
    <w:rsid w:val="00702305"/>
  </w:style>
  <w:style w:type="paragraph" w:styleId="TableofFigures">
    <w:name w:val="table of figures"/>
    <w:basedOn w:val="Normal"/>
    <w:next w:val="Normal"/>
    <w:semiHidden/>
    <w:rsid w:val="00702305"/>
    <w:pPr>
      <w:tabs>
        <w:tab w:val="right" w:leader="dot" w:pos="9072"/>
      </w:tabs>
      <w:ind w:left="970" w:hanging="403"/>
    </w:pPr>
    <w:rPr>
      <w:rFonts w:ascii="Times New Roman" w:hAnsi="Times New Roman"/>
      <w:b/>
    </w:rPr>
  </w:style>
  <w:style w:type="paragraph" w:styleId="ListNumber">
    <w:name w:val="List Number"/>
    <w:basedOn w:val="List"/>
    <w:rsid w:val="00702305"/>
    <w:pPr>
      <w:numPr>
        <w:numId w:val="14"/>
      </w:numPr>
      <w:tabs>
        <w:tab w:val="clear" w:pos="340"/>
      </w:tabs>
    </w:pPr>
  </w:style>
  <w:style w:type="character" w:customStyle="1" w:styleId="WingdingSymbols">
    <w:name w:val="Wingding Symbols"/>
    <w:rsid w:val="00702305"/>
    <w:rPr>
      <w:rFonts w:ascii="Wingdings" w:hAnsi="Wingdings"/>
    </w:rPr>
  </w:style>
  <w:style w:type="paragraph" w:customStyle="1" w:styleId="TableHeading">
    <w:name w:val="Table Heading"/>
    <w:basedOn w:val="HeadingBase"/>
    <w:rsid w:val="00702305"/>
    <w:pPr>
      <w:keepLines/>
      <w:pBdr>
        <w:bottom w:val="single" w:sz="6" w:space="1" w:color="918585"/>
      </w:pBdr>
      <w:spacing w:before="240"/>
    </w:pPr>
  </w:style>
  <w:style w:type="character" w:customStyle="1" w:styleId="HotSpot">
    <w:name w:val="HotSpot"/>
    <w:rsid w:val="00702305"/>
    <w:rPr>
      <w:color w:val="0033CC"/>
      <w:u w:val="none"/>
    </w:rPr>
  </w:style>
  <w:style w:type="paragraph" w:customStyle="1" w:styleId="BodyTextRight">
    <w:name w:val="Body Text Right"/>
    <w:basedOn w:val="BodyText"/>
    <w:rsid w:val="00702305"/>
    <w:pPr>
      <w:spacing w:before="0" w:after="0"/>
      <w:jc w:val="right"/>
    </w:pPr>
  </w:style>
  <w:style w:type="paragraph" w:styleId="Index3">
    <w:name w:val="index 3"/>
    <w:basedOn w:val="ListNumber2"/>
    <w:next w:val="Normal"/>
    <w:semiHidden/>
    <w:rsid w:val="00702305"/>
    <w:pPr>
      <w:numPr>
        <w:numId w:val="0"/>
      </w:numPr>
      <w:tabs>
        <w:tab w:val="right" w:leader="dot" w:pos="4176"/>
      </w:tabs>
    </w:pPr>
  </w:style>
  <w:style w:type="paragraph" w:styleId="ListNumber2">
    <w:name w:val="List Number 2"/>
    <w:basedOn w:val="List2"/>
    <w:rsid w:val="00702305"/>
    <w:pPr>
      <w:numPr>
        <w:numId w:val="9"/>
      </w:numPr>
      <w:tabs>
        <w:tab w:val="clear" w:pos="1060"/>
      </w:tabs>
    </w:pPr>
  </w:style>
  <w:style w:type="paragraph" w:customStyle="1" w:styleId="MarginNote">
    <w:name w:val="Margin Note"/>
    <w:basedOn w:val="BodyText"/>
    <w:rsid w:val="007023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3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23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2305"/>
    <w:rPr>
      <w:sz w:val="32"/>
    </w:rPr>
  </w:style>
  <w:style w:type="paragraph" w:customStyle="1" w:styleId="HeadingProcedure">
    <w:name w:val="Heading Procedure"/>
    <w:basedOn w:val="HeadingBase"/>
    <w:next w:val="Normal"/>
    <w:rsid w:val="00702305"/>
    <w:pPr>
      <w:tabs>
        <w:tab w:val="left" w:pos="0"/>
      </w:tabs>
      <w:spacing w:before="120" w:after="60"/>
    </w:pPr>
    <w:rPr>
      <w:i/>
      <w:color w:val="918585"/>
      <w:sz w:val="22"/>
    </w:rPr>
  </w:style>
  <w:style w:type="paragraph" w:customStyle="1" w:styleId="TableBodyText">
    <w:name w:val="Table Body Text"/>
    <w:basedOn w:val="BodyText"/>
    <w:rsid w:val="00702305"/>
    <w:pPr>
      <w:spacing w:before="60" w:after="60"/>
    </w:pPr>
  </w:style>
  <w:style w:type="paragraph" w:styleId="ListContinue">
    <w:name w:val="List Continue"/>
    <w:basedOn w:val="List"/>
    <w:rsid w:val="00702305"/>
    <w:pPr>
      <w:ind w:firstLine="0"/>
    </w:pPr>
  </w:style>
  <w:style w:type="paragraph" w:customStyle="1" w:styleId="ListNote">
    <w:name w:val="List Note"/>
    <w:basedOn w:val="List"/>
    <w:rsid w:val="00702305"/>
    <w:pPr>
      <w:pBdr>
        <w:top w:val="single" w:sz="6" w:space="2" w:color="918585"/>
        <w:bottom w:val="single" w:sz="6" w:space="2" w:color="918585"/>
      </w:pBdr>
      <w:tabs>
        <w:tab w:val="left" w:pos="1021"/>
      </w:tabs>
      <w:ind w:firstLine="0"/>
    </w:pPr>
  </w:style>
  <w:style w:type="paragraph" w:customStyle="1" w:styleId="Warning">
    <w:name w:val="Warning"/>
    <w:basedOn w:val="BodyText"/>
    <w:rsid w:val="00702305"/>
    <w:pPr>
      <w:shd w:val="clear" w:color="auto" w:fill="D9D9D9"/>
      <w:tabs>
        <w:tab w:val="left" w:pos="992"/>
      </w:tabs>
      <w:ind w:left="119" w:right="119"/>
    </w:pPr>
    <w:rPr>
      <w:sz w:val="20"/>
    </w:rPr>
  </w:style>
  <w:style w:type="paragraph" w:customStyle="1" w:styleId="MarginIcons">
    <w:name w:val="Margin Icons"/>
    <w:basedOn w:val="BodyText"/>
    <w:rsid w:val="007023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2305"/>
    <w:rPr>
      <w:rFonts w:ascii="Courier New" w:hAnsi="Courier New"/>
    </w:rPr>
  </w:style>
  <w:style w:type="paragraph" w:customStyle="1" w:styleId="NoteBullet">
    <w:name w:val="Note Bullet"/>
    <w:basedOn w:val="Note"/>
    <w:rsid w:val="00702305"/>
    <w:pPr>
      <w:tabs>
        <w:tab w:val="clear" w:pos="680"/>
      </w:tabs>
      <w:spacing w:before="60" w:after="60"/>
    </w:pPr>
  </w:style>
  <w:style w:type="paragraph" w:customStyle="1" w:styleId="SubHeading2">
    <w:name w:val="SubHeading2"/>
    <w:basedOn w:val="HeadingBase"/>
    <w:rsid w:val="00702305"/>
    <w:pPr>
      <w:spacing w:before="240" w:after="60"/>
    </w:pPr>
    <w:rPr>
      <w:sz w:val="20"/>
    </w:rPr>
  </w:style>
  <w:style w:type="paragraph" w:customStyle="1" w:styleId="SubHeading1">
    <w:name w:val="SubHeading1"/>
    <w:basedOn w:val="HeadingBase"/>
    <w:rsid w:val="00702305"/>
    <w:pPr>
      <w:spacing w:before="240" w:after="60"/>
    </w:pPr>
    <w:rPr>
      <w:color w:val="918585"/>
      <w:sz w:val="22"/>
    </w:rPr>
  </w:style>
  <w:style w:type="paragraph" w:customStyle="1" w:styleId="SideHeading">
    <w:name w:val="Side Heading"/>
    <w:basedOn w:val="HeadingBase"/>
    <w:rsid w:val="007023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305"/>
    <w:pPr>
      <w:numPr>
        <w:numId w:val="10"/>
      </w:numPr>
    </w:pPr>
  </w:style>
  <w:style w:type="paragraph" w:styleId="PlainText">
    <w:name w:val="Plain Text"/>
    <w:basedOn w:val="Normal"/>
    <w:link w:val="PlainTextChar"/>
    <w:rsid w:val="00702305"/>
    <w:rPr>
      <w:sz w:val="20"/>
    </w:rPr>
  </w:style>
  <w:style w:type="character" w:customStyle="1" w:styleId="PlainTextChar">
    <w:name w:val="Plain Text Char"/>
    <w:basedOn w:val="DefaultParagraphFont"/>
    <w:link w:val="PlainText"/>
    <w:rsid w:val="00702305"/>
    <w:rPr>
      <w:rFonts w:ascii="Courier New" w:eastAsia="Times New Roman" w:hAnsi="Courier New" w:cs="Times New Roman"/>
      <w:sz w:val="20"/>
      <w:szCs w:val="20"/>
      <w:lang w:eastAsia="en-US"/>
    </w:rPr>
  </w:style>
  <w:style w:type="character" w:customStyle="1" w:styleId="MenuOption">
    <w:name w:val="Menu Option"/>
    <w:basedOn w:val="DefaultParagraphFont"/>
    <w:rsid w:val="00702305"/>
    <w:rPr>
      <w:b/>
      <w:smallCaps/>
    </w:rPr>
  </w:style>
  <w:style w:type="paragraph" w:customStyle="1" w:styleId="TableListNumber">
    <w:name w:val="Table List Number"/>
    <w:basedOn w:val="ListNumber"/>
    <w:rsid w:val="00702305"/>
    <w:pPr>
      <w:numPr>
        <w:numId w:val="0"/>
      </w:numPr>
    </w:pPr>
  </w:style>
  <w:style w:type="paragraph" w:styleId="TOC4">
    <w:name w:val="toc 4"/>
    <w:basedOn w:val="TOCBase"/>
    <w:next w:val="Normal"/>
    <w:semiHidden/>
    <w:rsid w:val="00702305"/>
    <w:pPr>
      <w:tabs>
        <w:tab w:val="right" w:leader="dot" w:pos="9071"/>
      </w:tabs>
      <w:ind w:left="1701"/>
    </w:pPr>
  </w:style>
  <w:style w:type="paragraph" w:customStyle="1" w:styleId="ListAlpha">
    <w:name w:val="List Alpha"/>
    <w:basedOn w:val="List"/>
    <w:rsid w:val="00702305"/>
    <w:pPr>
      <w:numPr>
        <w:numId w:val="8"/>
      </w:numPr>
    </w:pPr>
  </w:style>
  <w:style w:type="paragraph" w:customStyle="1" w:styleId="ListAlpha2">
    <w:name w:val="List Alpha 2"/>
    <w:basedOn w:val="List2"/>
    <w:rsid w:val="00702305"/>
    <w:pPr>
      <w:numPr>
        <w:numId w:val="7"/>
      </w:numPr>
    </w:pPr>
  </w:style>
  <w:style w:type="paragraph" w:styleId="List2">
    <w:name w:val="List 2"/>
    <w:basedOn w:val="BodyText"/>
    <w:rsid w:val="00702305"/>
    <w:pPr>
      <w:tabs>
        <w:tab w:val="left" w:pos="680"/>
      </w:tabs>
      <w:spacing w:before="60" w:after="60"/>
      <w:ind w:left="680" w:hanging="340"/>
    </w:pPr>
  </w:style>
  <w:style w:type="paragraph" w:styleId="List3">
    <w:name w:val="List 3"/>
    <w:basedOn w:val="BodyText"/>
    <w:rsid w:val="00702305"/>
    <w:pPr>
      <w:tabs>
        <w:tab w:val="left" w:pos="1021"/>
      </w:tabs>
      <w:spacing w:before="60" w:after="60"/>
      <w:ind w:left="1020" w:hanging="340"/>
    </w:pPr>
  </w:style>
  <w:style w:type="paragraph" w:styleId="List4">
    <w:name w:val="List 4"/>
    <w:basedOn w:val="BodyText"/>
    <w:rsid w:val="00702305"/>
    <w:pPr>
      <w:tabs>
        <w:tab w:val="left" w:pos="1361"/>
      </w:tabs>
      <w:spacing w:before="60" w:after="60"/>
      <w:ind w:left="1361" w:hanging="340"/>
    </w:pPr>
  </w:style>
  <w:style w:type="paragraph" w:styleId="List5">
    <w:name w:val="List 5"/>
    <w:basedOn w:val="BodyText"/>
    <w:rsid w:val="00702305"/>
    <w:pPr>
      <w:tabs>
        <w:tab w:val="left" w:pos="1701"/>
      </w:tabs>
      <w:spacing w:before="60" w:after="60"/>
      <w:ind w:left="1701" w:hanging="340"/>
    </w:pPr>
  </w:style>
  <w:style w:type="paragraph" w:styleId="ListBullet3">
    <w:name w:val="List Bullet 3"/>
    <w:basedOn w:val="List3"/>
    <w:rsid w:val="00702305"/>
    <w:pPr>
      <w:numPr>
        <w:numId w:val="13"/>
      </w:numPr>
      <w:tabs>
        <w:tab w:val="clear" w:pos="1021"/>
      </w:tabs>
      <w:ind w:left="1037" w:hanging="357"/>
    </w:pPr>
  </w:style>
  <w:style w:type="paragraph" w:styleId="ListBullet4">
    <w:name w:val="List Bullet 4"/>
    <w:basedOn w:val="List4"/>
    <w:rsid w:val="00702305"/>
    <w:pPr>
      <w:numPr>
        <w:numId w:val="2"/>
      </w:numPr>
      <w:tabs>
        <w:tab w:val="clear" w:pos="1361"/>
      </w:tabs>
    </w:pPr>
  </w:style>
  <w:style w:type="paragraph" w:styleId="ListBullet5">
    <w:name w:val="List Bullet 5"/>
    <w:basedOn w:val="List5"/>
    <w:rsid w:val="00702305"/>
    <w:pPr>
      <w:numPr>
        <w:numId w:val="3"/>
      </w:numPr>
    </w:pPr>
  </w:style>
  <w:style w:type="paragraph" w:styleId="ListContinue2">
    <w:name w:val="List Continue 2"/>
    <w:basedOn w:val="List2"/>
    <w:rsid w:val="00702305"/>
    <w:pPr>
      <w:ind w:firstLine="0"/>
    </w:pPr>
  </w:style>
  <w:style w:type="paragraph" w:styleId="ListContinue3">
    <w:name w:val="List Continue 3"/>
    <w:basedOn w:val="List3"/>
    <w:rsid w:val="00702305"/>
    <w:pPr>
      <w:ind w:left="1021" w:firstLine="0"/>
    </w:pPr>
  </w:style>
  <w:style w:type="paragraph" w:styleId="ListContinue4">
    <w:name w:val="List Continue 4"/>
    <w:basedOn w:val="List4"/>
    <w:rsid w:val="00702305"/>
    <w:pPr>
      <w:ind w:firstLine="0"/>
    </w:pPr>
  </w:style>
  <w:style w:type="paragraph" w:styleId="ListContinue5">
    <w:name w:val="List Continue 5"/>
    <w:basedOn w:val="List5"/>
    <w:rsid w:val="00702305"/>
    <w:pPr>
      <w:ind w:firstLine="0"/>
    </w:pPr>
  </w:style>
  <w:style w:type="paragraph" w:styleId="ListNumber3">
    <w:name w:val="List Number 3"/>
    <w:basedOn w:val="List3"/>
    <w:rsid w:val="00702305"/>
    <w:pPr>
      <w:numPr>
        <w:numId w:val="4"/>
      </w:numPr>
    </w:pPr>
  </w:style>
  <w:style w:type="paragraph" w:styleId="ListNumber4">
    <w:name w:val="List Number 4"/>
    <w:basedOn w:val="List4"/>
    <w:rsid w:val="00702305"/>
    <w:pPr>
      <w:numPr>
        <w:numId w:val="5"/>
      </w:numPr>
    </w:pPr>
  </w:style>
  <w:style w:type="paragraph" w:styleId="ListNumber5">
    <w:name w:val="List Number 5"/>
    <w:basedOn w:val="List5"/>
    <w:rsid w:val="00702305"/>
    <w:pPr>
      <w:numPr>
        <w:numId w:val="6"/>
      </w:numPr>
    </w:pPr>
  </w:style>
  <w:style w:type="paragraph" w:styleId="BlockText">
    <w:name w:val="Block Text"/>
    <w:basedOn w:val="Normal"/>
    <w:rsid w:val="00702305"/>
    <w:pPr>
      <w:spacing w:after="120"/>
      <w:ind w:left="1440" w:right="1440"/>
    </w:pPr>
  </w:style>
  <w:style w:type="character" w:customStyle="1" w:styleId="Subscript">
    <w:name w:val="Subscript"/>
    <w:basedOn w:val="DefaultParagraphFont"/>
    <w:rsid w:val="00702305"/>
    <w:rPr>
      <w:sz w:val="16"/>
      <w:vertAlign w:val="subscript"/>
    </w:rPr>
  </w:style>
  <w:style w:type="character" w:customStyle="1" w:styleId="Superscript">
    <w:name w:val="Superscript"/>
    <w:basedOn w:val="DefaultParagraphFont"/>
    <w:rsid w:val="00702305"/>
    <w:rPr>
      <w:sz w:val="16"/>
      <w:vertAlign w:val="superscript"/>
    </w:rPr>
  </w:style>
  <w:style w:type="character" w:customStyle="1" w:styleId="Symbols">
    <w:name w:val="Symbols"/>
    <w:basedOn w:val="DefaultParagraphFont"/>
    <w:rsid w:val="00702305"/>
    <w:rPr>
      <w:rFonts w:ascii="Symbol" w:hAnsi="Symbol"/>
    </w:rPr>
  </w:style>
  <w:style w:type="character" w:customStyle="1" w:styleId="MenuOptions">
    <w:name w:val="Menu Options"/>
    <w:basedOn w:val="DefaultParagraphFont"/>
    <w:rsid w:val="00702305"/>
    <w:rPr>
      <w:rFonts w:ascii="Arial Narrow" w:hAnsi="Arial Narrow"/>
      <w:smallCaps/>
    </w:rPr>
  </w:style>
  <w:style w:type="character" w:customStyle="1" w:styleId="Buttons">
    <w:name w:val="Buttons"/>
    <w:basedOn w:val="DefaultParagraphFont"/>
    <w:rsid w:val="00702305"/>
    <w:rPr>
      <w:b/>
    </w:rPr>
  </w:style>
  <w:style w:type="character" w:customStyle="1" w:styleId="Underlined">
    <w:name w:val="Underlined"/>
    <w:basedOn w:val="DefaultParagraphFont"/>
    <w:rsid w:val="00702305"/>
    <w:rPr>
      <w:u w:val="single"/>
    </w:rPr>
  </w:style>
  <w:style w:type="paragraph" w:customStyle="1" w:styleId="TableBodyTextRight">
    <w:name w:val="Table Body Text Right"/>
    <w:basedOn w:val="TableBodyText"/>
    <w:rsid w:val="00702305"/>
    <w:pPr>
      <w:widowControl w:val="0"/>
      <w:autoSpaceDE w:val="0"/>
      <w:autoSpaceDN w:val="0"/>
      <w:adjustRightInd w:val="0"/>
      <w:jc w:val="right"/>
    </w:pPr>
    <w:rPr>
      <w:rFonts w:cs="Arial"/>
      <w:szCs w:val="18"/>
    </w:rPr>
  </w:style>
  <w:style w:type="paragraph" w:customStyle="1" w:styleId="CopyrightText">
    <w:name w:val="Copyright Text"/>
    <w:basedOn w:val="BodyText"/>
    <w:rsid w:val="00702305"/>
    <w:rPr>
      <w:sz w:val="18"/>
    </w:rPr>
  </w:style>
  <w:style w:type="paragraph" w:customStyle="1" w:styleId="BodySmallRight">
    <w:name w:val="Body Small Right"/>
    <w:basedOn w:val="BodyTextRight"/>
    <w:rsid w:val="00702305"/>
    <w:rPr>
      <w:sz w:val="18"/>
      <w:szCs w:val="18"/>
    </w:rPr>
  </w:style>
  <w:style w:type="paragraph" w:customStyle="1" w:styleId="MarginEdition">
    <w:name w:val="Margin Edition"/>
    <w:basedOn w:val="MarginNote"/>
    <w:rsid w:val="00702305"/>
    <w:pPr>
      <w:spacing w:before="0" w:after="0"/>
    </w:pPr>
    <w:rPr>
      <w:rFonts w:ascii="Times New Roman" w:hAnsi="Times New Roman"/>
      <w:color w:val="999999"/>
    </w:rPr>
  </w:style>
  <w:style w:type="paragraph" w:customStyle="1" w:styleId="Spacer">
    <w:name w:val="Spacer"/>
    <w:basedOn w:val="Normal"/>
    <w:rsid w:val="00702305"/>
    <w:rPr>
      <w:sz w:val="2"/>
      <w:szCs w:val="2"/>
    </w:rPr>
  </w:style>
  <w:style w:type="character" w:customStyle="1" w:styleId="Small">
    <w:name w:val="Small"/>
    <w:basedOn w:val="DefaultParagraphFont"/>
    <w:rsid w:val="00702305"/>
    <w:rPr>
      <w:sz w:val="16"/>
    </w:rPr>
  </w:style>
  <w:style w:type="paragraph" w:customStyle="1" w:styleId="WideTable">
    <w:name w:val="Wide Table"/>
    <w:basedOn w:val="Normal"/>
    <w:rsid w:val="00702305"/>
    <w:pPr>
      <w:ind w:left="-1418"/>
    </w:pPr>
    <w:rPr>
      <w:sz w:val="2"/>
      <w:szCs w:val="2"/>
    </w:rPr>
  </w:style>
  <w:style w:type="character" w:styleId="PageNumber">
    <w:name w:val="page number"/>
    <w:basedOn w:val="DefaultParagraphFont"/>
    <w:rsid w:val="00702305"/>
  </w:style>
  <w:style w:type="paragraph" w:styleId="Quote">
    <w:name w:val="Quote"/>
    <w:basedOn w:val="Heading1"/>
    <w:link w:val="QuoteChar"/>
    <w:qFormat/>
    <w:rsid w:val="00702305"/>
    <w:rPr>
      <w:b w:val="0"/>
      <w:sz w:val="72"/>
      <w:szCs w:val="72"/>
      <w:lang w:val="en-NZ"/>
    </w:rPr>
  </w:style>
  <w:style w:type="character" w:customStyle="1" w:styleId="QuoteChar">
    <w:name w:val="Quote Char"/>
    <w:basedOn w:val="DefaultParagraphFont"/>
    <w:link w:val="Quote"/>
    <w:rsid w:val="007023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305"/>
    <w:pPr>
      <w:pageBreakBefore/>
    </w:pPr>
  </w:style>
  <w:style w:type="paragraph" w:customStyle="1" w:styleId="Border">
    <w:name w:val="Border"/>
    <w:basedOn w:val="Normal"/>
    <w:qFormat/>
    <w:rsid w:val="007023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2305"/>
    <w:rPr>
      <w:b/>
      <w:bCs/>
      <w:i/>
      <w:iCs/>
      <w:color w:val="auto"/>
    </w:rPr>
  </w:style>
  <w:style w:type="paragraph" w:styleId="IntenseQuote">
    <w:name w:val="Intense Quote"/>
    <w:basedOn w:val="Normal"/>
    <w:next w:val="Normal"/>
    <w:link w:val="IntenseQuoteChar"/>
    <w:uiPriority w:val="30"/>
    <w:qFormat/>
    <w:rsid w:val="007023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23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2305"/>
    <w:rPr>
      <w:smallCaps/>
      <w:color w:val="auto"/>
      <w:u w:val="single"/>
    </w:rPr>
  </w:style>
  <w:style w:type="character" w:styleId="IntenseReference">
    <w:name w:val="Intense Reference"/>
    <w:basedOn w:val="DefaultParagraphFont"/>
    <w:uiPriority w:val="32"/>
    <w:qFormat/>
    <w:rsid w:val="00702305"/>
    <w:rPr>
      <w:b/>
      <w:bCs/>
      <w:smallCaps/>
      <w:color w:val="auto"/>
      <w:spacing w:val="5"/>
      <w:u w:val="single"/>
    </w:rPr>
  </w:style>
  <w:style w:type="paragraph" w:customStyle="1" w:styleId="2ColumnHeading">
    <w:name w:val="2Column Heading"/>
    <w:basedOn w:val="BodyText"/>
    <w:qFormat/>
    <w:rsid w:val="00702305"/>
    <w:pPr>
      <w:spacing w:after="60"/>
      <w:ind w:left="-2268"/>
    </w:pPr>
    <w:rPr>
      <w:b/>
    </w:rPr>
  </w:style>
  <w:style w:type="paragraph" w:customStyle="1" w:styleId="Heading1TOC">
    <w:name w:val="Heading1 TOC"/>
    <w:basedOn w:val="Normal"/>
    <w:qFormat/>
    <w:rsid w:val="00702305"/>
    <w:pPr>
      <w:spacing w:before="240" w:after="120"/>
    </w:pPr>
    <w:rPr>
      <w:rFonts w:ascii="Times New Roman" w:hAnsi="Times New Roman"/>
      <w:b/>
      <w:sz w:val="32"/>
    </w:rPr>
  </w:style>
  <w:style w:type="paragraph" w:customStyle="1" w:styleId="Heading2TOC">
    <w:name w:val="Heading2 TOC"/>
    <w:basedOn w:val="Normal"/>
    <w:qFormat/>
    <w:rsid w:val="00702305"/>
    <w:pPr>
      <w:spacing w:before="240" w:after="60"/>
    </w:pPr>
    <w:rPr>
      <w:rFonts w:ascii="Times New Roman" w:hAnsi="Times New Roman"/>
      <w:b/>
      <w:sz w:val="28"/>
    </w:rPr>
  </w:style>
  <w:style w:type="character" w:customStyle="1" w:styleId="Underline">
    <w:name w:val="Underline"/>
    <w:basedOn w:val="DefaultParagraphFont"/>
    <w:qFormat/>
    <w:rsid w:val="00702305"/>
    <w:rPr>
      <w:u w:val="single"/>
    </w:rPr>
  </w:style>
  <w:style w:type="paragraph" w:styleId="BalloonText">
    <w:name w:val="Balloon Text"/>
    <w:basedOn w:val="Normal"/>
    <w:link w:val="BalloonTextChar"/>
    <w:rsid w:val="00702305"/>
    <w:rPr>
      <w:rFonts w:ascii="Tahoma" w:hAnsi="Tahoma" w:cs="Tahoma"/>
      <w:sz w:val="16"/>
      <w:szCs w:val="16"/>
    </w:rPr>
  </w:style>
  <w:style w:type="character" w:customStyle="1" w:styleId="BalloonTextChar">
    <w:name w:val="Balloon Text Char"/>
    <w:basedOn w:val="DefaultParagraphFont"/>
    <w:link w:val="BalloonText"/>
    <w:rsid w:val="007023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23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23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2305"/>
    <w:rPr>
      <w:b/>
      <w:color w:val="660033"/>
      <w:spacing w:val="0"/>
    </w:rPr>
  </w:style>
  <w:style w:type="paragraph" w:customStyle="1" w:styleId="Nameditemlist">
    <w:name w:val="Named item list"/>
    <w:basedOn w:val="BodyText"/>
    <w:qFormat/>
    <w:rsid w:val="00702305"/>
    <w:pPr>
      <w:tabs>
        <w:tab w:val="left" w:pos="2835"/>
      </w:tabs>
      <w:ind w:left="2835" w:hanging="2835"/>
    </w:pPr>
  </w:style>
  <w:style w:type="paragraph" w:customStyle="1" w:styleId="BodyTextnopadding">
    <w:name w:val="Body Text no padding"/>
    <w:basedOn w:val="BodyText"/>
    <w:qFormat/>
    <w:rsid w:val="00702305"/>
    <w:pPr>
      <w:spacing w:before="0" w:after="0"/>
    </w:pPr>
  </w:style>
  <w:style w:type="paragraph" w:customStyle="1" w:styleId="BodyTextBold">
    <w:name w:val="Body Text Bold"/>
    <w:basedOn w:val="BodyText"/>
    <w:qFormat/>
    <w:rsid w:val="00702305"/>
    <w:rPr>
      <w:b/>
    </w:rPr>
  </w:style>
  <w:style w:type="character" w:styleId="Hyperlink">
    <w:name w:val="Hyperlink"/>
    <w:basedOn w:val="DefaultParagraphFont"/>
    <w:uiPriority w:val="99"/>
    <w:unhideWhenUsed/>
    <w:rsid w:val="003466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3965</Characters>
  <Application>Microsoft Office Word</Application>
  <DocSecurity>0</DocSecurity>
  <Lines>165</Lines>
  <Paragraphs>83</Paragraphs>
  <ScaleCrop>false</ScaleCrop>
  <Company>Author-it Software Corporation Ltd.</Company>
  <LinksUpToDate>false</LinksUpToDate>
  <CharactersWithSpaces>4511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CPPSIS2015 Assist with surveying and spatial field activities</dc:title>
  <dc:subject>Approved</dc:subject>
  <dc:creator>Artibus Innovation</dc:creator>
  <cp:keywords>Release: 1</cp:keywords>
  <dc:description>Review Date: 12 April 2008</dc:description>
  <cp:lastModifiedBy>HSD_TPCMSd.prod</cp:lastModifiedBy>
  <cp:revision>3</cp:revision>
  <dcterms:created xsi:type="dcterms:W3CDTF">2021-01-07T13:37:00Z</dcterms:created>
  <dcterms:modified xsi:type="dcterms:W3CDTF">2021-01-07T13:37:00Z</dcterms:modified>
</cp:coreProperties>
</file>