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09E" w:rsidP="007E7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CPPSEC5009 Implement communication systems to respond to active threats</w:t>
      </w:r>
      <w:r>
        <w:fldChar w:fldCharType="end"/>
      </w:r>
    </w:p>
    <w:p w:rsidR="007E709E" w:rsidP="007E709E">
      <w:pPr>
        <w:pStyle w:val="Version"/>
        <w:sectPr w:rsidSect="00191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F2D" w:rsidP="00191F2D">
      <w:pPr>
        <w:pStyle w:val="SuperHeading"/>
      </w:pPr>
      <w:r w:rsidRPr="00191F2D">
        <w:t>CPPSEC5009 Implement communication systems to respond t</w:t>
      </w:r>
      <w:r w:rsidRPr="00191F2D">
        <w:t>o active threats</w:t>
      </w:r>
    </w:p>
    <w:p w:rsidR="00000000" w:rsidRPr="00191F2D" w:rsidP="00191F2D">
      <w:pPr>
        <w:pStyle w:val="Heading1"/>
      </w:pPr>
      <w:bookmarkStart w:id="1" w:name="O_1053755"/>
      <w:bookmarkEnd w:id="1"/>
      <w:r w:rsidRPr="00191F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2D" w:rsidP="00191F2D">
            <w:pPr>
              <w:pStyle w:val="BodyText"/>
            </w:pPr>
            <w:r w:rsidRPr="00191F2D">
              <w:t>This version first released with CPP Property Services Training Package Release 9.0.</w:t>
            </w:r>
          </w:p>
          <w:p w:rsidR="00000000" w:rsidRPr="00191F2D" w:rsidP="00191F2D">
            <w:pPr>
              <w:pStyle w:val="BodyText"/>
            </w:pPr>
            <w:r w:rsidRPr="00191F2D">
              <w:t>New unit.</w:t>
            </w:r>
          </w:p>
        </w:tc>
      </w:tr>
    </w:tbl>
    <w:p w:rsidR="00000000" w:rsidRPr="00191F2D" w:rsidP="00191F2D">
      <w:pPr>
        <w:pStyle w:val="BodyText"/>
      </w:pPr>
    </w:p>
    <w:p w:rsidR="00000000" w:rsidRPr="00191F2D" w:rsidP="00191F2D">
      <w:pPr>
        <w:pStyle w:val="AllowPageBreak"/>
      </w:pPr>
    </w:p>
    <w:p w:rsidR="00000000" w:rsidRPr="00191F2D" w:rsidP="00191F2D">
      <w:pPr>
        <w:pStyle w:val="Heading1"/>
      </w:pPr>
      <w:bookmarkStart w:id="2" w:name="O_1053761"/>
      <w:bookmarkEnd w:id="2"/>
      <w:r w:rsidRPr="00191F2D">
        <w:t>Application</w:t>
      </w:r>
    </w:p>
    <w:p w:rsidR="00000000" w:rsidRPr="00191F2D" w:rsidP="007E709E">
      <w:pPr>
        <w:pStyle w:val="BodyText"/>
      </w:pPr>
      <w:r w:rsidRPr="00191F2D">
        <w:t>This unit specifies the skills and knowledge required to develop and implement communication plans in response to active threats.  It includes defining and accessing national, state and terror counter-terrorism communication pathways, establishing a commun</w:t>
      </w:r>
      <w:r w:rsidRPr="00191F2D">
        <w:t>ication model and strategies for multi-agency and stakeholder engagement and employing electronic warning systems during active threat response.  The unit supports Australian national security initiatives for counter-terrorism.</w:t>
      </w:r>
    </w:p>
    <w:p w:rsidR="00000000" w:rsidRPr="00191F2D" w:rsidP="007E709E">
      <w:pPr>
        <w:pStyle w:val="BodyText"/>
      </w:pPr>
      <w:r w:rsidRPr="00191F2D">
        <w:t>This unit is suitable for th</w:t>
      </w:r>
      <w:r w:rsidRPr="00191F2D">
        <w:t>ose using a broad range of cognitive, technical and communication skills to select and apply methods and technologies to analyse information and provide solutions to sometimes complex problems.</w:t>
      </w:r>
    </w:p>
    <w:p w:rsidR="00000000" w:rsidRPr="00191F2D" w:rsidP="007E709E">
      <w:pPr>
        <w:pStyle w:val="BodyText"/>
      </w:pPr>
      <w:r w:rsidRPr="00191F2D">
        <w:t>Legislative, regulatory or certification requirements apply in</w:t>
      </w:r>
      <w:r w:rsidRPr="00191F2D">
        <w:t xml:space="preserve"> some states and territories to the provision of advice on security solutions, strategies, protocols and procedures. For further information, check with the relevant regulatory authority.</w:t>
      </w:r>
    </w:p>
    <w:p w:rsidR="00000000" w:rsidRPr="00191F2D" w:rsidP="00191F2D">
      <w:pPr>
        <w:pStyle w:val="Heading1"/>
      </w:pPr>
      <w:bookmarkStart w:id="3" w:name="O_1053760"/>
      <w:bookmarkEnd w:id="3"/>
      <w:r w:rsidRPr="00191F2D">
        <w:t>Pre-requisite Unit</w:t>
      </w:r>
    </w:p>
    <w:p w:rsidR="00000000" w:rsidRPr="00191F2D" w:rsidP="007E709E">
      <w:pPr>
        <w:pStyle w:val="BodyText"/>
      </w:pPr>
      <w:r w:rsidRPr="00191F2D">
        <w:t>None.</w:t>
      </w:r>
    </w:p>
    <w:p w:rsidR="00000000" w:rsidRPr="00191F2D" w:rsidP="00191F2D">
      <w:pPr>
        <w:pStyle w:val="Heading1"/>
      </w:pPr>
      <w:bookmarkStart w:id="4" w:name="O_1053759"/>
      <w:bookmarkEnd w:id="4"/>
      <w:r w:rsidRPr="00191F2D">
        <w:t xml:space="preserve">Unit </w:t>
      </w:r>
      <w:r w:rsidRPr="00191F2D">
        <w:t>Sector</w:t>
      </w:r>
    </w:p>
    <w:p w:rsidR="00000000" w:rsidRPr="00191F2D" w:rsidP="007E709E">
      <w:pPr>
        <w:pStyle w:val="BodyText"/>
      </w:pPr>
      <w:r w:rsidRPr="00191F2D">
        <w:t>Security/Risk management</w:t>
      </w:r>
    </w:p>
    <w:p w:rsidR="00000000" w:rsidRPr="00191F2D" w:rsidP="00191F2D">
      <w:pPr>
        <w:pStyle w:val="Heading1"/>
      </w:pPr>
      <w:bookmarkStart w:id="5" w:name="O_1053758"/>
      <w:bookmarkEnd w:id="5"/>
      <w:r w:rsidRPr="00191F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Performance criteria describe what needs to be done to demonstrate achievement of the element.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 xml:space="preserve">Define and access counter-terrorism communication </w:t>
            </w:r>
            <w:r w:rsidRPr="00191F2D">
              <w:t>pathways.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Clarify commonwealth, state and territory organisations and agencies with roles and responsibilities for national and jurisdictional counter-terrorism offences.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Source and engage with n</w:t>
            </w:r>
            <w:r w:rsidRPr="00191F2D">
              <w:t>ational security organisations, networks and forums to gather latest intelligence to support counter-terrorism preparedness.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 xml:space="preserve">Confirm processes for initiating and establishing </w:t>
            </w:r>
            <w:r w:rsidRPr="00191F2D">
              <w:t>communications with police agency and other relevant persons during active threat response.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Develop communication plan to respond to active threat.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Access and interpret security and risk management plans and information to clarify assessed secu</w:t>
            </w:r>
            <w:r w:rsidRPr="00191F2D">
              <w:t>rity risks and threat environment associated with client operations.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Establish communication model and strategies for multi-agency and stakeholder engagement and employs electronic warning systems during active threat response.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Conduct briefing session with relevant persons to explain roles and responsibilities of parties to the communication model and strategies.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Use technology and analytical reporting programs to document and present communication plan in accordance with</w:t>
            </w:r>
            <w:r w:rsidRPr="00191F2D">
              <w:t xml:space="preserve"> client, legislative and regulatory requirements.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Apply communication plan in response to active threat.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Receive active threat intelligence and verify reliability and details in consultation with relevant persons.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Immediately communicate active threat information to police and other relevant persons in accordance with communication plan.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Maintain communications with relevant persons to receive instructions and provide advice to facilitate emergency response p</w:t>
            </w:r>
            <w:r w:rsidRPr="00191F2D">
              <w:t>rocedures.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Maintain situational awareness to apply contingency measures in response to changing threat situations and adjust communications accordingly.</w:t>
            </w:r>
          </w:p>
        </w:tc>
      </w:tr>
      <w:tr w:rsidTr="00191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F2D">
            <w:pPr>
              <w:pStyle w:val="BodyText"/>
              <w:rPr>
                <w:lang w:val="en-NZ"/>
              </w:rPr>
            </w:pPr>
            <w:r w:rsidRPr="00191F2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F2D" w:rsidP="00191F2D">
            <w:pPr>
              <w:pStyle w:val="BodyText"/>
            </w:pPr>
            <w:r w:rsidRPr="00191F2D">
              <w:t>Complete and secure incident records and documentation to support post-threat investigation.</w:t>
            </w:r>
          </w:p>
        </w:tc>
      </w:tr>
    </w:tbl>
    <w:p w:rsidR="00000000" w:rsidRPr="00191F2D" w:rsidP="00191F2D">
      <w:pPr>
        <w:pStyle w:val="BodyText"/>
      </w:pPr>
    </w:p>
    <w:p w:rsidR="00000000" w:rsidRPr="00191F2D" w:rsidP="00191F2D">
      <w:pPr>
        <w:pStyle w:val="AllowPageBreak"/>
      </w:pPr>
    </w:p>
    <w:p w:rsidR="00000000" w:rsidRPr="00191F2D" w:rsidP="00191F2D">
      <w:pPr>
        <w:pStyle w:val="Heading1"/>
      </w:pPr>
      <w:bookmarkStart w:id="6" w:name="O_1053757"/>
      <w:bookmarkEnd w:id="6"/>
      <w:r w:rsidRPr="00191F2D">
        <w:t>Foundation Skills</w:t>
      </w:r>
    </w:p>
    <w:p w:rsidR="00000000" w:rsidRPr="00191F2D" w:rsidP="007E709E">
      <w:pPr>
        <w:pStyle w:val="BodyText"/>
      </w:pPr>
      <w:r w:rsidRPr="00191F2D">
        <w:t>As well as the foundation skills explicit in the performance criteria of this unit, candidates require:</w:t>
      </w:r>
    </w:p>
    <w:p w:rsidR="00000000" w:rsidRPr="00191F2D" w:rsidP="00191F2D">
      <w:pPr>
        <w:pStyle w:val="ListBullet"/>
      </w:pPr>
      <w:r w:rsidRPr="00191F2D">
        <w:t xml:space="preserve">oral communication </w:t>
      </w:r>
      <w:r w:rsidRPr="00191F2D">
        <w:t>skills to use clear explanations, active listening and questioning skills to convey and clarify information about active threats</w:t>
      </w:r>
    </w:p>
    <w:p w:rsidR="00000000" w:rsidRPr="00191F2D" w:rsidP="00191F2D">
      <w:pPr>
        <w:pStyle w:val="ListBullet"/>
      </w:pPr>
      <w:r w:rsidRPr="00191F2D">
        <w:t>reading skills to analyse, compare and contrast information when analysing security intelligence</w:t>
      </w:r>
    </w:p>
    <w:p w:rsidR="00000000" w:rsidRPr="00191F2D" w:rsidP="00191F2D">
      <w:pPr>
        <w:pStyle w:val="ListBullet"/>
      </w:pPr>
      <w:r w:rsidRPr="00191F2D">
        <w:t>writing skills to prepare succ</w:t>
      </w:r>
      <w:r w:rsidRPr="00191F2D">
        <w:t>inct and logically structured communication plans.</w:t>
      </w:r>
    </w:p>
    <w:p w:rsidR="00000000" w:rsidRPr="00191F2D" w:rsidP="00191F2D">
      <w:pPr>
        <w:pStyle w:val="AllowPageBreak"/>
      </w:pPr>
    </w:p>
    <w:p w:rsidR="00000000" w:rsidRPr="00191F2D" w:rsidP="00191F2D">
      <w:pPr>
        <w:pStyle w:val="Heading1"/>
      </w:pPr>
      <w:bookmarkStart w:id="7" w:name="O_1053756"/>
      <w:bookmarkEnd w:id="7"/>
      <w:r w:rsidRPr="00191F2D">
        <w:t>Unit Mapping Information</w:t>
      </w:r>
    </w:p>
    <w:p w:rsidR="00000000" w:rsidRPr="00191F2D" w:rsidP="007E709E">
      <w:pPr>
        <w:pStyle w:val="BodyText"/>
      </w:pPr>
      <w:r w:rsidRPr="00191F2D">
        <w:t>No equivalent unit.</w:t>
      </w:r>
    </w:p>
    <w:p w:rsidR="00000000" w:rsidRPr="00191F2D" w:rsidP="00191F2D">
      <w:pPr>
        <w:pStyle w:val="Heading1"/>
      </w:pPr>
      <w:bookmarkStart w:id="8" w:name="O_1053749"/>
      <w:bookmarkEnd w:id="8"/>
      <w:r w:rsidRPr="00191F2D">
        <w:t>Links</w:t>
      </w:r>
    </w:p>
    <w:p w:rsidR="00000000" w:rsidRPr="00191F2D" w:rsidP="007E709E">
      <w:pPr>
        <w:pStyle w:val="BodyText"/>
      </w:pPr>
      <w:r w:rsidRPr="00191F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20DE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91F2D" w:rsidP="00191F2D"/>
    <w:sectPr w:rsidSect="00191F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2D" w:rsidRPr="007E709E" w:rsidP="007E7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9E" w:rsidP="00191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09E" w:rsidP="00191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E709E" w:rsidP="00191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F2D" w:rsidRPr="007E709E" w:rsidP="007E7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9E" w:rsidRPr="002D2AF8" w:rsidP="00191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CPPSEC5009 Implement communication systems to respond to active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E709E" w:rsidP="00191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10F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A3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F2D"/>
  </w:style>
  <w:style w:type="character" w:customStyle="1" w:styleId="Heading1Char">
    <w:name w:val="Heading 1 Char"/>
    <w:basedOn w:val="DefaultParagraphFont"/>
    <w:link w:val="Heading1"/>
    <w:rsid w:val="00191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F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1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1F2D"/>
    <w:rPr>
      <w:b/>
      <w:spacing w:val="0"/>
    </w:rPr>
  </w:style>
  <w:style w:type="paragraph" w:customStyle="1" w:styleId="SuperTitle">
    <w:name w:val="SuperTitle"/>
    <w:basedOn w:val="Title"/>
    <w:rsid w:val="00191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F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F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F2D"/>
    <w:rPr>
      <w:i/>
    </w:rPr>
  </w:style>
  <w:style w:type="paragraph" w:styleId="Caption">
    <w:name w:val="caption"/>
    <w:basedOn w:val="BodyText"/>
    <w:next w:val="Normal"/>
    <w:qFormat/>
    <w:rsid w:val="00191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F2D"/>
  </w:style>
  <w:style w:type="paragraph" w:styleId="TableofFigures">
    <w:name w:val="table of figures"/>
    <w:basedOn w:val="Normal"/>
    <w:next w:val="Normal"/>
    <w:semiHidden/>
    <w:rsid w:val="00191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F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F2D"/>
    <w:rPr>
      <w:rFonts w:ascii="Wingdings" w:hAnsi="Wingdings"/>
    </w:rPr>
  </w:style>
  <w:style w:type="paragraph" w:customStyle="1" w:styleId="TableHeading">
    <w:name w:val="Table Heading"/>
    <w:basedOn w:val="HeadingBase"/>
    <w:rsid w:val="00191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F2D"/>
    <w:rPr>
      <w:color w:val="0033CC"/>
      <w:u w:val="none"/>
    </w:rPr>
  </w:style>
  <w:style w:type="paragraph" w:customStyle="1" w:styleId="BodyTextRight">
    <w:name w:val="Body Text Right"/>
    <w:basedOn w:val="BodyText"/>
    <w:rsid w:val="00191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F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F2D"/>
    <w:rPr>
      <w:sz w:val="32"/>
    </w:rPr>
  </w:style>
  <w:style w:type="paragraph" w:customStyle="1" w:styleId="HeadingProcedure">
    <w:name w:val="Heading Procedure"/>
    <w:basedOn w:val="HeadingBase"/>
    <w:next w:val="Normal"/>
    <w:rsid w:val="00191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F2D"/>
    <w:pPr>
      <w:spacing w:before="60" w:after="60"/>
    </w:pPr>
  </w:style>
  <w:style w:type="paragraph" w:styleId="ListContinue">
    <w:name w:val="List Continue"/>
    <w:basedOn w:val="List"/>
    <w:rsid w:val="00191F2D"/>
    <w:pPr>
      <w:ind w:firstLine="0"/>
    </w:pPr>
  </w:style>
  <w:style w:type="paragraph" w:customStyle="1" w:styleId="ListNote">
    <w:name w:val="List Note"/>
    <w:basedOn w:val="List"/>
    <w:rsid w:val="00191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F2D"/>
    <w:rPr>
      <w:rFonts w:ascii="Courier New" w:hAnsi="Courier New"/>
    </w:rPr>
  </w:style>
  <w:style w:type="paragraph" w:customStyle="1" w:styleId="NoteBullet">
    <w:name w:val="Note Bullet"/>
    <w:basedOn w:val="Note"/>
    <w:rsid w:val="00191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F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F2D"/>
    <w:rPr>
      <w:b/>
      <w:smallCaps/>
    </w:rPr>
  </w:style>
  <w:style w:type="paragraph" w:customStyle="1" w:styleId="TableListNumber">
    <w:name w:val="Table List Number"/>
    <w:basedOn w:val="ListNumber"/>
    <w:rsid w:val="00191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F2D"/>
    <w:pPr>
      <w:numPr>
        <w:numId w:val="8"/>
      </w:numPr>
    </w:pPr>
  </w:style>
  <w:style w:type="paragraph" w:customStyle="1" w:styleId="ListAlpha2">
    <w:name w:val="List Alpha 2"/>
    <w:basedOn w:val="List2"/>
    <w:rsid w:val="00191F2D"/>
    <w:pPr>
      <w:numPr>
        <w:numId w:val="7"/>
      </w:numPr>
    </w:pPr>
  </w:style>
  <w:style w:type="paragraph" w:styleId="List2">
    <w:name w:val="List 2"/>
    <w:basedOn w:val="BodyText"/>
    <w:rsid w:val="00191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F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F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F2D"/>
    <w:pPr>
      <w:numPr>
        <w:numId w:val="3"/>
      </w:numPr>
    </w:pPr>
  </w:style>
  <w:style w:type="paragraph" w:styleId="ListContinue2">
    <w:name w:val="List Continue 2"/>
    <w:basedOn w:val="List2"/>
    <w:rsid w:val="00191F2D"/>
    <w:pPr>
      <w:ind w:firstLine="0"/>
    </w:pPr>
  </w:style>
  <w:style w:type="paragraph" w:styleId="ListContinue3">
    <w:name w:val="List Continue 3"/>
    <w:basedOn w:val="List3"/>
    <w:rsid w:val="00191F2D"/>
    <w:pPr>
      <w:ind w:left="1021" w:firstLine="0"/>
    </w:pPr>
  </w:style>
  <w:style w:type="paragraph" w:styleId="ListContinue4">
    <w:name w:val="List Continue 4"/>
    <w:basedOn w:val="List4"/>
    <w:rsid w:val="00191F2D"/>
    <w:pPr>
      <w:ind w:firstLine="0"/>
    </w:pPr>
  </w:style>
  <w:style w:type="paragraph" w:styleId="ListContinue5">
    <w:name w:val="List Continue 5"/>
    <w:basedOn w:val="List5"/>
    <w:rsid w:val="00191F2D"/>
    <w:pPr>
      <w:ind w:firstLine="0"/>
    </w:pPr>
  </w:style>
  <w:style w:type="paragraph" w:styleId="ListNumber3">
    <w:name w:val="List Number 3"/>
    <w:basedOn w:val="List3"/>
    <w:rsid w:val="00191F2D"/>
    <w:pPr>
      <w:numPr>
        <w:numId w:val="4"/>
      </w:numPr>
    </w:pPr>
  </w:style>
  <w:style w:type="paragraph" w:styleId="ListNumber4">
    <w:name w:val="List Number 4"/>
    <w:basedOn w:val="List4"/>
    <w:rsid w:val="00191F2D"/>
    <w:pPr>
      <w:numPr>
        <w:numId w:val="5"/>
      </w:numPr>
    </w:pPr>
  </w:style>
  <w:style w:type="paragraph" w:styleId="ListNumber5">
    <w:name w:val="List Number 5"/>
    <w:basedOn w:val="List5"/>
    <w:rsid w:val="00191F2D"/>
    <w:pPr>
      <w:numPr>
        <w:numId w:val="6"/>
      </w:numPr>
    </w:pPr>
  </w:style>
  <w:style w:type="paragraph" w:styleId="BlockText">
    <w:name w:val="Block Text"/>
    <w:basedOn w:val="Normal"/>
    <w:rsid w:val="00191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F2D"/>
    <w:rPr>
      <w:sz w:val="16"/>
      <w:vertAlign w:val="superscript"/>
    </w:rPr>
  </w:style>
  <w:style w:type="character" w:customStyle="1" w:styleId="Symbols">
    <w:name w:val="Symbols"/>
    <w:basedOn w:val="DefaultParagraphFont"/>
    <w:rsid w:val="00191F2D"/>
    <w:rPr>
      <w:rFonts w:ascii="Symbol" w:hAnsi="Symbol"/>
    </w:rPr>
  </w:style>
  <w:style w:type="character" w:customStyle="1" w:styleId="MenuOptions">
    <w:name w:val="Menu Options"/>
    <w:basedOn w:val="DefaultParagraphFont"/>
    <w:rsid w:val="00191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F2D"/>
    <w:rPr>
      <w:b/>
    </w:rPr>
  </w:style>
  <w:style w:type="character" w:customStyle="1" w:styleId="Underlined">
    <w:name w:val="Underlined"/>
    <w:basedOn w:val="DefaultParagraphFont"/>
    <w:rsid w:val="00191F2D"/>
    <w:rPr>
      <w:u w:val="single"/>
    </w:rPr>
  </w:style>
  <w:style w:type="paragraph" w:customStyle="1" w:styleId="TableBodyTextRight">
    <w:name w:val="Table Body Text Right"/>
    <w:basedOn w:val="TableBodyText"/>
    <w:rsid w:val="00191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F2D"/>
    <w:rPr>
      <w:sz w:val="18"/>
    </w:rPr>
  </w:style>
  <w:style w:type="paragraph" w:customStyle="1" w:styleId="BodySmallRight">
    <w:name w:val="Body Small Right"/>
    <w:basedOn w:val="BodyTextRight"/>
    <w:rsid w:val="00191F2D"/>
    <w:rPr>
      <w:sz w:val="18"/>
      <w:szCs w:val="18"/>
    </w:rPr>
  </w:style>
  <w:style w:type="paragraph" w:customStyle="1" w:styleId="MarginEdition">
    <w:name w:val="Margin Edition"/>
    <w:basedOn w:val="MarginNote"/>
    <w:rsid w:val="00191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F2D"/>
    <w:rPr>
      <w:sz w:val="2"/>
      <w:szCs w:val="2"/>
    </w:rPr>
  </w:style>
  <w:style w:type="character" w:customStyle="1" w:styleId="Small">
    <w:name w:val="Small"/>
    <w:basedOn w:val="DefaultParagraphFont"/>
    <w:rsid w:val="00191F2D"/>
    <w:rPr>
      <w:sz w:val="16"/>
    </w:rPr>
  </w:style>
  <w:style w:type="paragraph" w:customStyle="1" w:styleId="WideTable">
    <w:name w:val="Wide Table"/>
    <w:basedOn w:val="Normal"/>
    <w:rsid w:val="00191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F2D"/>
  </w:style>
  <w:style w:type="paragraph" w:styleId="Quote">
    <w:name w:val="Quote"/>
    <w:basedOn w:val="Heading1"/>
    <w:link w:val="QuoteChar"/>
    <w:qFormat/>
    <w:rsid w:val="00191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F2D"/>
    <w:pPr>
      <w:pageBreakBefore/>
    </w:pPr>
  </w:style>
  <w:style w:type="paragraph" w:customStyle="1" w:styleId="Border">
    <w:name w:val="Border"/>
    <w:basedOn w:val="Normal"/>
    <w:qFormat/>
    <w:rsid w:val="00191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F2D"/>
    <w:rPr>
      <w:u w:val="single"/>
    </w:rPr>
  </w:style>
  <w:style w:type="character" w:customStyle="1" w:styleId="BoldandItalics">
    <w:name w:val="Bold and Italics"/>
    <w:qFormat/>
    <w:rsid w:val="00191F2D"/>
    <w:rPr>
      <w:b/>
      <w:i/>
      <w:u w:val="none"/>
    </w:rPr>
  </w:style>
  <w:style w:type="paragraph" w:styleId="BalloonText">
    <w:name w:val="Balloon Text"/>
    <w:basedOn w:val="Normal"/>
    <w:link w:val="BalloonTextChar"/>
    <w:rsid w:val="00191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F2D"/>
    <w:pPr>
      <w:spacing w:before="0" w:after="0"/>
    </w:pPr>
  </w:style>
  <w:style w:type="paragraph" w:customStyle="1" w:styleId="BodyTextBold">
    <w:name w:val="Body Text Bold"/>
    <w:basedOn w:val="BodyText"/>
    <w:qFormat/>
    <w:rsid w:val="00191F2D"/>
    <w:rPr>
      <w:b/>
    </w:rPr>
  </w:style>
  <w:style w:type="character" w:styleId="Hyperlink">
    <w:name w:val="Hyperlink"/>
    <w:basedOn w:val="DefaultParagraphFont"/>
    <w:uiPriority w:val="99"/>
    <w:unhideWhenUsed/>
    <w:rsid w:val="007E7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3716</Characters>
  <Application>Microsoft Office Word</Application>
  <DocSecurity>0</DocSecurity>
  <Lines>142</Lines>
  <Paragraphs>68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CPPSEC5009 Implement communication systems to respond to active threats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