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AD1" w:rsidP="00785A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CPPSEC5009 Implement communication systems to respond to active threats</w:t>
      </w:r>
      <w:r>
        <w:fldChar w:fldCharType="end"/>
      </w:r>
    </w:p>
    <w:p w:rsidR="00785AD1" w:rsidP="00785AD1">
      <w:pPr>
        <w:pStyle w:val="Version"/>
        <w:sectPr w:rsidSect="00B01B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B9C" w:rsidP="00B01B9C">
      <w:pPr>
        <w:pStyle w:val="SuperHeading"/>
      </w:pPr>
      <w:r w:rsidRPr="00B01B9C">
        <w:t>CPPSEC5009 Implement communication systems to respond to active threats</w:t>
      </w:r>
    </w:p>
    <w:p w:rsidR="00000000" w:rsidRPr="00B01B9C" w:rsidP="00B01B9C">
      <w:pPr>
        <w:pStyle w:val="Heading1"/>
      </w:pPr>
      <w:bookmarkStart w:id="1" w:name="O_1053755"/>
      <w:bookmarkEnd w:id="1"/>
      <w:r w:rsidRPr="00B01B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9C" w:rsidP="00B01B9C">
            <w:pPr>
              <w:pStyle w:val="BodyText"/>
            </w:pPr>
            <w:r w:rsidRPr="00B01B9C">
              <w:t>This version first released with CPP Property Services Training Package Release 9.0.</w:t>
            </w:r>
          </w:p>
          <w:p w:rsidR="00000000" w:rsidRPr="00B01B9C" w:rsidP="00B01B9C">
            <w:pPr>
              <w:pStyle w:val="BodyText"/>
            </w:pPr>
            <w:r w:rsidRPr="00B01B9C">
              <w:t>New unit.</w:t>
            </w:r>
          </w:p>
        </w:tc>
      </w:tr>
    </w:tbl>
    <w:p w:rsidR="00000000" w:rsidRPr="00B01B9C" w:rsidP="00B01B9C">
      <w:pPr>
        <w:pStyle w:val="BodyText"/>
      </w:pPr>
    </w:p>
    <w:p w:rsidR="00000000" w:rsidRPr="00B01B9C" w:rsidP="00B01B9C">
      <w:pPr>
        <w:pStyle w:val="AllowPageBreak"/>
      </w:pPr>
    </w:p>
    <w:p w:rsidR="00000000" w:rsidRPr="00B01B9C" w:rsidP="00B01B9C">
      <w:pPr>
        <w:pStyle w:val="Heading1"/>
      </w:pPr>
      <w:bookmarkStart w:id="2" w:name="O_1053761"/>
      <w:bookmarkEnd w:id="2"/>
      <w:r w:rsidRPr="00B01B9C">
        <w:t>Application</w:t>
      </w:r>
    </w:p>
    <w:p w:rsidR="00000000" w:rsidRPr="00B01B9C" w:rsidP="00785AD1">
      <w:pPr>
        <w:pStyle w:val="BodyText"/>
      </w:pPr>
      <w:r w:rsidRPr="00B01B9C">
        <w:t>This unit specifies the skills and knowledge required to develop and implement communication plans in response to active threats.  It includes defining and accessing national, state and terror counter-terrorism communication pathways, establishing a commun</w:t>
      </w:r>
      <w:r w:rsidRPr="00B01B9C">
        <w:t>ication model and strategies for multi-agency and stakeholder engagement and employing electronic warning systems during active threat response.  The unit supports Australian national security initiatives for counter-terrorism.</w:t>
      </w:r>
    </w:p>
    <w:p w:rsidR="00000000" w:rsidRPr="00B01B9C" w:rsidP="00785AD1">
      <w:pPr>
        <w:pStyle w:val="BodyText"/>
      </w:pPr>
      <w:r w:rsidRPr="00B01B9C">
        <w:t>This unit is suitable for th</w:t>
      </w:r>
      <w:r w:rsidRPr="00B01B9C">
        <w:t>ose using a broad range of cognitive, technical and communication skills to select and apply methods and technologies to analyse information and provide solutions to sometimes complex problems.</w:t>
      </w:r>
    </w:p>
    <w:p w:rsidR="00000000" w:rsidRPr="00B01B9C" w:rsidP="00785AD1">
      <w:pPr>
        <w:pStyle w:val="BodyText"/>
      </w:pPr>
      <w:r w:rsidRPr="00B01B9C">
        <w:t>Legislative, regulatory or certification requirements apply in</w:t>
      </w:r>
      <w:r w:rsidRPr="00B01B9C">
        <w:t xml:space="preserve"> some states and territories to the provision of advice on security solutions, strategies, protocols and procedures. For further information, check with the relevant regulatory authority.</w:t>
      </w:r>
    </w:p>
    <w:p w:rsidR="00000000" w:rsidRPr="00B01B9C" w:rsidP="00B01B9C">
      <w:pPr>
        <w:pStyle w:val="Heading1"/>
      </w:pPr>
      <w:bookmarkStart w:id="3" w:name="O_1053760"/>
      <w:bookmarkEnd w:id="3"/>
      <w:r w:rsidRPr="00B01B9C">
        <w:t>Pre-requisite Unit</w:t>
      </w:r>
    </w:p>
    <w:p w:rsidR="00000000" w:rsidRPr="00B01B9C" w:rsidP="00785AD1">
      <w:pPr>
        <w:pStyle w:val="BodyText"/>
      </w:pPr>
      <w:r w:rsidRPr="00B01B9C">
        <w:t>None.</w:t>
      </w:r>
    </w:p>
    <w:p w:rsidR="00000000" w:rsidRPr="00B01B9C" w:rsidP="00B01B9C">
      <w:pPr>
        <w:pStyle w:val="Heading1"/>
      </w:pPr>
      <w:bookmarkStart w:id="4" w:name="O_1053759"/>
      <w:bookmarkEnd w:id="4"/>
      <w:r w:rsidRPr="00B01B9C">
        <w:t xml:space="preserve">Unit </w:t>
      </w:r>
      <w:r w:rsidRPr="00B01B9C">
        <w:t>Sector</w:t>
      </w:r>
    </w:p>
    <w:p w:rsidR="00000000" w:rsidRPr="00B01B9C" w:rsidP="00785AD1">
      <w:pPr>
        <w:pStyle w:val="BodyText"/>
      </w:pPr>
      <w:r w:rsidRPr="00B01B9C">
        <w:t>Security/Risk management</w:t>
      </w:r>
    </w:p>
    <w:p w:rsidR="00000000" w:rsidRPr="00B01B9C" w:rsidP="00B01B9C">
      <w:pPr>
        <w:pStyle w:val="Heading1"/>
      </w:pPr>
      <w:bookmarkStart w:id="5" w:name="O_1053758"/>
      <w:bookmarkEnd w:id="5"/>
      <w:r w:rsidRPr="00B01B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Performance criteria describe what needs to be done to demonstrate achievement of the element.</w:t>
            </w:r>
          </w:p>
        </w:tc>
      </w:tr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 xml:space="preserve">Define and access counter-terrorism communication </w:t>
            </w:r>
            <w:r w:rsidRPr="00B01B9C">
              <w:t>pathways.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Clarify commonwealth, state and territory organisations and agencies with roles and responsibilities for national and jurisdictional counter-terrorism offences.</w:t>
            </w:r>
          </w:p>
        </w:tc>
      </w:tr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Source and engage with n</w:t>
            </w:r>
            <w:r w:rsidRPr="00B01B9C">
              <w:t>ational security organisations, networks and forums to gather latest intelligence to support counter-terrorism preparedness.</w:t>
            </w:r>
          </w:p>
        </w:tc>
      </w:tr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Confirm processes for initiating and establishing communications with police agency and other relevant persons during active threat response.</w:t>
            </w:r>
          </w:p>
        </w:tc>
      </w:tr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</w:p>
        </w:tc>
      </w:tr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Develop communication plan to respond to active threat.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Access and interpret security and risk managem</w:t>
            </w:r>
            <w:r w:rsidRPr="00B01B9C">
              <w:t>ent plans and information to clarify assessed security risks and threat environment associated with client operations.</w:t>
            </w:r>
          </w:p>
        </w:tc>
      </w:tr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Establish communication model and strategies for multi-agency and stakeholder engagement and employs electronic warning systems during active threat response.</w:t>
            </w:r>
          </w:p>
        </w:tc>
      </w:tr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Conduct briefing session with relevant persons to explain roles and responsibilities of pa</w:t>
            </w:r>
            <w:r w:rsidRPr="00B01B9C">
              <w:t>rties to the communication model and strategies.</w:t>
            </w:r>
          </w:p>
        </w:tc>
      </w:tr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Use technology and analytical reporting programs to document and present communication plan in accordance with client, legislative and regulatory requirements.</w:t>
            </w:r>
          </w:p>
        </w:tc>
      </w:tr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</w:p>
        </w:tc>
      </w:tr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Apply communication plan in response to active threat.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Receive active threat intelligence and verify reliability and details in consultation with relevant persons.</w:t>
            </w:r>
          </w:p>
        </w:tc>
      </w:tr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Immediately communicate active threat information to police and other relevant persons in accordance with communication plan.</w:t>
            </w:r>
          </w:p>
        </w:tc>
      </w:tr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Maintain communications with relevant persons to receive instructions and provide advice to facilitate emergency response p</w:t>
            </w:r>
            <w:r w:rsidRPr="00B01B9C">
              <w:t>rocedures.</w:t>
            </w:r>
          </w:p>
        </w:tc>
      </w:tr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Maintain situational awareness to apply contingency measures in response to changing threat situations and adjust communications accordingly.</w:t>
            </w:r>
          </w:p>
        </w:tc>
      </w:tr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9C" w:rsidP="00B01B9C">
            <w:pPr>
              <w:pStyle w:val="BodyText"/>
            </w:pPr>
            <w:r w:rsidRPr="00B01B9C">
              <w:t>Complete and secure incident records and documentation to support post-threat investigation.</w:t>
            </w:r>
          </w:p>
        </w:tc>
      </w:tr>
    </w:tbl>
    <w:p w:rsidR="00000000" w:rsidRPr="00B01B9C" w:rsidP="00B01B9C">
      <w:pPr>
        <w:pStyle w:val="BodyText"/>
      </w:pPr>
    </w:p>
    <w:p w:rsidR="00000000" w:rsidRPr="00B01B9C" w:rsidP="00B01B9C">
      <w:pPr>
        <w:pStyle w:val="AllowPageBreak"/>
      </w:pPr>
    </w:p>
    <w:p w:rsidR="00000000" w:rsidRPr="00B01B9C" w:rsidP="00B01B9C">
      <w:pPr>
        <w:pStyle w:val="Heading1"/>
      </w:pPr>
      <w:bookmarkStart w:id="6" w:name="O_1053757"/>
      <w:bookmarkEnd w:id="6"/>
      <w:r w:rsidRPr="00B01B9C">
        <w:t>Foundation Skills</w:t>
      </w:r>
    </w:p>
    <w:p w:rsidR="00000000" w:rsidRPr="00B01B9C" w:rsidP="00785AD1">
      <w:pPr>
        <w:pStyle w:val="BodyText"/>
      </w:pPr>
      <w:r w:rsidRPr="00B01B9C">
        <w:t>As well as the foundation skills explicit in the performance criteria of this unit, candidates require:</w:t>
      </w:r>
    </w:p>
    <w:p w:rsidR="00000000" w:rsidRPr="00B01B9C" w:rsidP="00B01B9C">
      <w:pPr>
        <w:pStyle w:val="ListBullet"/>
      </w:pPr>
      <w:r w:rsidRPr="00B01B9C">
        <w:t xml:space="preserve">oral communication </w:t>
      </w:r>
      <w:r w:rsidRPr="00B01B9C">
        <w:t>skills to use clear explanations, active listening and questioning skills to convey and clarify information about active threats</w:t>
      </w:r>
    </w:p>
    <w:p w:rsidR="00000000" w:rsidRPr="00B01B9C" w:rsidP="00B01B9C">
      <w:pPr>
        <w:pStyle w:val="ListBullet"/>
      </w:pPr>
      <w:r w:rsidRPr="00B01B9C">
        <w:t>reading skills to analyse, compare and contrast information when analysing security intelligence</w:t>
      </w:r>
    </w:p>
    <w:p w:rsidR="00000000" w:rsidRPr="00B01B9C" w:rsidP="00B01B9C">
      <w:pPr>
        <w:pStyle w:val="ListBullet"/>
      </w:pPr>
      <w:r w:rsidRPr="00B01B9C">
        <w:t>writing skills to prepare succinct and logically structured communication plans.</w:t>
      </w:r>
    </w:p>
    <w:p w:rsidR="00000000" w:rsidRPr="00B01B9C" w:rsidP="00B01B9C">
      <w:pPr>
        <w:pStyle w:val="AllowPageBreak"/>
      </w:pPr>
    </w:p>
    <w:p w:rsidR="00000000" w:rsidRPr="00B01B9C" w:rsidP="00B01B9C">
      <w:pPr>
        <w:pStyle w:val="Heading1"/>
      </w:pPr>
      <w:bookmarkStart w:id="7" w:name="O_1053756"/>
      <w:bookmarkEnd w:id="7"/>
      <w:r w:rsidRPr="00B01B9C">
        <w:t>Unit Mapping Information</w:t>
      </w:r>
    </w:p>
    <w:p w:rsidR="00000000" w:rsidRPr="00B01B9C" w:rsidP="00785AD1">
      <w:pPr>
        <w:pStyle w:val="BodyText"/>
      </w:pPr>
      <w:r w:rsidRPr="00B01B9C">
        <w:t>No equivalent unit.</w:t>
      </w:r>
    </w:p>
    <w:p w:rsidR="00000000" w:rsidRPr="00B01B9C" w:rsidP="00B01B9C">
      <w:pPr>
        <w:pStyle w:val="Heading1"/>
      </w:pPr>
      <w:bookmarkStart w:id="8" w:name="O_1053749"/>
      <w:bookmarkEnd w:id="8"/>
      <w:r w:rsidRPr="00B01B9C">
        <w:t>Links</w:t>
      </w:r>
    </w:p>
    <w:p w:rsidR="00000000" w:rsidRPr="00B01B9C" w:rsidP="00785AD1">
      <w:pPr>
        <w:pStyle w:val="BodyText"/>
      </w:pPr>
      <w:r w:rsidRPr="00B01B9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A0E2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01B9C" w:rsidP="00785AD1">
      <w:pPr>
        <w:pStyle w:val="BodyText"/>
        <w:sectPr w:rsidSect="00B01B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1B9C" w:rsidP="00B01B9C">
      <w:pPr>
        <w:pStyle w:val="SuperHeading"/>
      </w:pPr>
      <w:r w:rsidRPr="00B01B9C">
        <w:t>Assessment Requirements for CPPSEC5009 Implement communication systems to respond to active threats</w:t>
      </w:r>
    </w:p>
    <w:p w:rsidR="00000000" w:rsidRPr="00B01B9C" w:rsidP="00B01B9C">
      <w:pPr>
        <w:pStyle w:val="Heading1"/>
      </w:pPr>
      <w:bookmarkStart w:id="9" w:name="O_1053751"/>
      <w:bookmarkEnd w:id="9"/>
      <w:r w:rsidRPr="00B01B9C">
        <w:t>Modificatio</w:t>
      </w:r>
      <w:r w:rsidRPr="00B01B9C">
        <w:t>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01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9C">
            <w:pPr>
              <w:pStyle w:val="BodyText"/>
              <w:rPr>
                <w:lang w:val="en-NZ"/>
              </w:rPr>
            </w:pPr>
            <w:r w:rsidRPr="00B01B9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9C" w:rsidP="00B01B9C">
            <w:pPr>
              <w:pStyle w:val="BodyText"/>
            </w:pPr>
            <w:r w:rsidRPr="00B01B9C">
              <w:t>This version first released with CPP Property Services Training Package Release 9.0.</w:t>
            </w:r>
          </w:p>
          <w:p w:rsidR="00000000" w:rsidRPr="00B01B9C" w:rsidP="00B01B9C">
            <w:pPr>
              <w:pStyle w:val="BodyText"/>
            </w:pPr>
            <w:r w:rsidRPr="00B01B9C">
              <w:t>New unit.</w:t>
            </w:r>
          </w:p>
        </w:tc>
      </w:tr>
    </w:tbl>
    <w:p w:rsidR="00000000" w:rsidRPr="00B01B9C" w:rsidP="00B01B9C">
      <w:pPr>
        <w:pStyle w:val="BodyText"/>
      </w:pPr>
    </w:p>
    <w:p w:rsidR="00000000" w:rsidRPr="00B01B9C" w:rsidP="00B01B9C">
      <w:pPr>
        <w:pStyle w:val="AllowPageBreak"/>
      </w:pPr>
    </w:p>
    <w:p w:rsidR="00000000" w:rsidRPr="00B01B9C" w:rsidP="00B01B9C">
      <w:pPr>
        <w:pStyle w:val="Heading1"/>
      </w:pPr>
      <w:bookmarkStart w:id="10" w:name="O_1053754"/>
      <w:bookmarkEnd w:id="10"/>
      <w:r w:rsidRPr="00B01B9C">
        <w:t>Performance Evidence</w:t>
      </w:r>
    </w:p>
    <w:p w:rsidR="00000000" w:rsidRPr="00B01B9C" w:rsidP="00785AD1">
      <w:pPr>
        <w:pStyle w:val="BodyText"/>
      </w:pPr>
      <w:r w:rsidRPr="00B01B9C">
        <w:t>To demonstrate competency, a candidate must meet the performance criteria of this unit by developing and implementing communication plans to respond to two different types of active threat.</w:t>
      </w:r>
    </w:p>
    <w:p w:rsidR="00000000" w:rsidRPr="00B01B9C" w:rsidP="00B01B9C">
      <w:pPr>
        <w:pStyle w:val="Heading1"/>
      </w:pPr>
      <w:bookmarkStart w:id="11" w:name="O_1053753"/>
      <w:bookmarkEnd w:id="11"/>
      <w:r w:rsidRPr="00B01B9C">
        <w:t>Knowledge Evidence</w:t>
      </w:r>
    </w:p>
    <w:p w:rsidR="00000000" w:rsidRPr="00B01B9C" w:rsidP="00785AD1">
      <w:pPr>
        <w:pStyle w:val="BodyText"/>
      </w:pPr>
      <w:r w:rsidRPr="00B01B9C">
        <w:t>To be competent in this unit</w:t>
      </w:r>
      <w:r w:rsidRPr="00B01B9C">
        <w:t>, a candidate must demonstrate knowledge of:</w:t>
      </w:r>
    </w:p>
    <w:p w:rsidR="00000000" w:rsidRPr="00B01B9C" w:rsidP="00B01B9C">
      <w:pPr>
        <w:pStyle w:val="ListBullet"/>
      </w:pPr>
      <w:r w:rsidRPr="00B01B9C">
        <w:t>legislative and regulatory requirements that apply when implementing communication systems to respond to active threats:</w:t>
      </w:r>
    </w:p>
    <w:p w:rsidR="00000000" w:rsidRPr="00B01B9C" w:rsidP="00B01B9C">
      <w:pPr>
        <w:pStyle w:val="ListBullet2"/>
      </w:pPr>
      <w:r w:rsidRPr="00B01B9C">
        <w:t xml:space="preserve">key requirements of legislation, regulations and codes of conduct for security response </w:t>
      </w:r>
      <w:r w:rsidRPr="00B01B9C">
        <w:t>in the jurisdiction of operation</w:t>
      </w:r>
    </w:p>
    <w:p w:rsidR="00000000" w:rsidRPr="00B01B9C" w:rsidP="00B01B9C">
      <w:pPr>
        <w:pStyle w:val="ListBullet2"/>
      </w:pPr>
      <w:r w:rsidRPr="00B01B9C">
        <w:t>licensing requirements in the security industry</w:t>
      </w:r>
    </w:p>
    <w:p w:rsidR="00000000" w:rsidRPr="00B01B9C" w:rsidP="00B01B9C">
      <w:pPr>
        <w:pStyle w:val="ListBullet2"/>
      </w:pPr>
      <w:r w:rsidRPr="00B01B9C">
        <w:t>use of force</w:t>
      </w:r>
    </w:p>
    <w:p w:rsidR="00000000" w:rsidRPr="00B01B9C" w:rsidP="00B01B9C">
      <w:pPr>
        <w:pStyle w:val="ListBullet2"/>
      </w:pPr>
      <w:r w:rsidRPr="00B01B9C">
        <w:t>work health and safety and duty of care</w:t>
      </w:r>
    </w:p>
    <w:p w:rsidR="00000000" w:rsidRPr="00B01B9C" w:rsidP="00B01B9C">
      <w:pPr>
        <w:pStyle w:val="ListBullet"/>
      </w:pPr>
      <w:r w:rsidRPr="00B01B9C">
        <w:t>application and types of emergency warning technologies</w:t>
      </w:r>
    </w:p>
    <w:p w:rsidR="00000000" w:rsidRPr="00B01B9C" w:rsidP="00B01B9C">
      <w:pPr>
        <w:pStyle w:val="ListBullet"/>
      </w:pPr>
      <w:r w:rsidRPr="00B01B9C">
        <w:t>Australia’</w:t>
      </w:r>
      <w:r w:rsidRPr="00B01B9C">
        <w:t>s emergency warning arrangements and emergency warning mechanisms used by emergency services organisations</w:t>
      </w:r>
    </w:p>
    <w:p w:rsidR="00000000" w:rsidRPr="00B01B9C" w:rsidP="00B01B9C">
      <w:pPr>
        <w:pStyle w:val="ListBullet"/>
      </w:pPr>
      <w:r w:rsidRPr="00B01B9C">
        <w:t>counter-terrorism groups and forums that can share security intelligence and advice:</w:t>
      </w:r>
    </w:p>
    <w:p w:rsidR="00000000" w:rsidRPr="00B01B9C" w:rsidP="00B01B9C">
      <w:pPr>
        <w:pStyle w:val="ListBullet"/>
      </w:pPr>
      <w:r w:rsidRPr="00B01B9C">
        <w:t>ASIO’s Business and Government Liaison Unit</w:t>
      </w:r>
    </w:p>
    <w:p w:rsidR="00000000" w:rsidRPr="00B01B9C" w:rsidP="00B01B9C">
      <w:pPr>
        <w:pStyle w:val="ListBullet"/>
      </w:pPr>
      <w:r w:rsidRPr="00B01B9C">
        <w:t>national terrorism t</w:t>
      </w:r>
      <w:r w:rsidRPr="00B01B9C">
        <w:t>hreat advisory system</w:t>
      </w:r>
    </w:p>
    <w:p w:rsidR="00000000" w:rsidRPr="00B01B9C" w:rsidP="00B01B9C">
      <w:pPr>
        <w:pStyle w:val="ListBullet"/>
      </w:pPr>
      <w:r w:rsidRPr="00B01B9C">
        <w:t>state and territory crowded places forums</w:t>
      </w:r>
    </w:p>
    <w:p w:rsidR="00000000" w:rsidRPr="00B01B9C" w:rsidP="00B01B9C">
      <w:pPr>
        <w:pStyle w:val="ListBullet"/>
      </w:pPr>
      <w:r w:rsidRPr="00B01B9C">
        <w:t>implications for communicating active threat information arising from:</w:t>
      </w:r>
    </w:p>
    <w:p w:rsidR="00000000" w:rsidRPr="00B01B9C" w:rsidP="00B01B9C">
      <w:pPr>
        <w:pStyle w:val="ListBullet2"/>
      </w:pPr>
      <w:r w:rsidRPr="00B01B9C">
        <w:rPr>
          <w:rStyle w:val="Emphasis"/>
        </w:rPr>
        <w:t>National Guidelines for the Protection of Places of Mass gathering from Terrorism</w:t>
      </w:r>
    </w:p>
    <w:p w:rsidR="00000000" w:rsidRPr="00B01B9C" w:rsidP="00B01B9C">
      <w:pPr>
        <w:pStyle w:val="ListBullet2"/>
      </w:pPr>
      <w:r w:rsidRPr="00B01B9C">
        <w:rPr>
          <w:rStyle w:val="Emphasis"/>
        </w:rPr>
        <w:t>Active Armed Offender Guidelines for C</w:t>
      </w:r>
      <w:r w:rsidRPr="00B01B9C">
        <w:rPr>
          <w:rStyle w:val="Emphasis"/>
        </w:rPr>
        <w:t>rowded Places</w:t>
      </w:r>
    </w:p>
    <w:p w:rsidR="00000000" w:rsidRPr="00B01B9C" w:rsidP="00B01B9C">
      <w:pPr>
        <w:pStyle w:val="ListBullet2"/>
      </w:pPr>
      <w:r w:rsidRPr="00B01B9C">
        <w:rPr>
          <w:rStyle w:val="Emphasis"/>
        </w:rPr>
        <w:t>Improvised Explosive Device Guidelines for Crowded Places</w:t>
      </w:r>
    </w:p>
    <w:p w:rsidR="00000000" w:rsidRPr="00B01B9C" w:rsidP="00B01B9C">
      <w:pPr>
        <w:pStyle w:val="ListBullet2"/>
      </w:pPr>
      <w:r w:rsidRPr="00B01B9C">
        <w:rPr>
          <w:rStyle w:val="Emphasis"/>
        </w:rPr>
        <w:t>Chemical Weapon Guidelines for Crowded Places</w:t>
      </w:r>
    </w:p>
    <w:p w:rsidR="00000000" w:rsidRPr="00B01B9C" w:rsidP="00B01B9C">
      <w:pPr>
        <w:pStyle w:val="ListBullet2"/>
      </w:pPr>
      <w:r w:rsidRPr="00B01B9C">
        <w:rPr>
          <w:rStyle w:val="Emphasis"/>
        </w:rPr>
        <w:t>Hostile Vehicle Guidelines for Crowded Places</w:t>
      </w:r>
    </w:p>
    <w:p w:rsidR="00000000" w:rsidRPr="00B01B9C" w:rsidP="00B01B9C">
      <w:pPr>
        <w:pStyle w:val="ListBullet"/>
      </w:pPr>
      <w:r w:rsidRPr="00B01B9C">
        <w:t>national organisations and networks responsible for counter-te</w:t>
      </w:r>
      <w:r w:rsidRPr="00B01B9C">
        <w:t>rrorism in Australia and sources of intelligence to support counter-terrorism preparedness:</w:t>
      </w:r>
    </w:p>
    <w:p w:rsidR="00000000" w:rsidRPr="00B01B9C" w:rsidP="00B01B9C">
      <w:pPr>
        <w:pStyle w:val="ListBullet2"/>
      </w:pPr>
      <w:r w:rsidRPr="00B01B9C">
        <w:t>Australian Government National Security</w:t>
      </w:r>
    </w:p>
    <w:p w:rsidR="00000000" w:rsidRPr="00B01B9C" w:rsidP="00B01B9C">
      <w:pPr>
        <w:pStyle w:val="ListBullet2"/>
      </w:pPr>
      <w:r w:rsidRPr="00B01B9C">
        <w:t>Australian Security Intelligence Organisation (ASIO)</w:t>
      </w:r>
    </w:p>
    <w:p w:rsidR="00000000" w:rsidRPr="00B01B9C" w:rsidP="00B01B9C">
      <w:pPr>
        <w:pStyle w:val="ListBullet2"/>
      </w:pPr>
      <w:r w:rsidRPr="00B01B9C">
        <w:t>Trusted Information Sharing Network</w:t>
      </w:r>
    </w:p>
    <w:p w:rsidR="00000000" w:rsidRPr="00B01B9C" w:rsidP="00B01B9C">
      <w:pPr>
        <w:pStyle w:val="ListBullet2"/>
      </w:pPr>
      <w:r w:rsidRPr="00B01B9C">
        <w:t>Australian Government Cyber Securi</w:t>
      </w:r>
      <w:r w:rsidRPr="00B01B9C">
        <w:t>ty</w:t>
      </w:r>
    </w:p>
    <w:p w:rsidR="00000000" w:rsidRPr="00B01B9C" w:rsidP="00B01B9C">
      <w:pPr>
        <w:pStyle w:val="ListBullet2"/>
      </w:pPr>
      <w:r w:rsidRPr="00B01B9C">
        <w:t>Australian Government Identity Security</w:t>
      </w:r>
    </w:p>
    <w:p w:rsidR="00000000" w:rsidRPr="00B01B9C" w:rsidP="00B01B9C">
      <w:pPr>
        <w:pStyle w:val="ListBullet2"/>
      </w:pPr>
      <w:r w:rsidRPr="00B01B9C">
        <w:t>Australian Government Computer Emergency Response Team (CERT)</w:t>
      </w:r>
    </w:p>
    <w:p w:rsidR="00000000" w:rsidRPr="00B01B9C" w:rsidP="00B01B9C">
      <w:pPr>
        <w:pStyle w:val="ListBullet2"/>
      </w:pPr>
      <w:r w:rsidRPr="00B01B9C">
        <w:t>Chemicals of Security Concern</w:t>
      </w:r>
    </w:p>
    <w:p w:rsidR="00000000" w:rsidRPr="00B01B9C" w:rsidP="00B01B9C">
      <w:pPr>
        <w:pStyle w:val="ListBullet2"/>
      </w:pPr>
      <w:r w:rsidRPr="00B01B9C">
        <w:t>Security Sensitive Biological Agents</w:t>
      </w:r>
    </w:p>
    <w:p w:rsidR="00000000" w:rsidRPr="00B01B9C" w:rsidP="00B01B9C">
      <w:pPr>
        <w:pStyle w:val="ListBullet2"/>
      </w:pPr>
      <w:r w:rsidRPr="00B01B9C">
        <w:t>Australian Radiation Protection and Nuclear Safety Agency</w:t>
      </w:r>
    </w:p>
    <w:p w:rsidR="00000000" w:rsidRPr="00B01B9C" w:rsidP="00B01B9C">
      <w:pPr>
        <w:pStyle w:val="ListBullet2"/>
      </w:pPr>
      <w:r w:rsidRPr="00B01B9C">
        <w:t>Defence Science and Techno</w:t>
      </w:r>
      <w:r w:rsidRPr="00B01B9C">
        <w:t>logy Organisation</w:t>
      </w:r>
    </w:p>
    <w:p w:rsidR="00000000" w:rsidRPr="00B01B9C" w:rsidP="00B01B9C">
      <w:pPr>
        <w:pStyle w:val="ListBullet2"/>
      </w:pPr>
      <w:r w:rsidRPr="00B01B9C">
        <w:t>Defence Signals Directorate</w:t>
      </w:r>
    </w:p>
    <w:p w:rsidR="00000000" w:rsidRPr="00B01B9C" w:rsidP="00B01B9C">
      <w:pPr>
        <w:pStyle w:val="ListBullet2"/>
      </w:pPr>
      <w:r w:rsidRPr="00B01B9C">
        <w:t>Office of State Security and Emergency Coordination</w:t>
      </w:r>
    </w:p>
    <w:p w:rsidR="00000000" w:rsidRPr="00B01B9C" w:rsidP="00B01B9C">
      <w:pPr>
        <w:pStyle w:val="ListBullet"/>
      </w:pPr>
      <w:r w:rsidRPr="00B01B9C">
        <w:t>national security hotline information</w:t>
      </w:r>
    </w:p>
    <w:p w:rsidR="00000000" w:rsidRPr="00B01B9C" w:rsidP="00B01B9C">
      <w:pPr>
        <w:pStyle w:val="ListBullet"/>
      </w:pPr>
      <w:r w:rsidRPr="00B01B9C">
        <w:t xml:space="preserve">purpose and objectives of the </w:t>
      </w:r>
      <w:r w:rsidRPr="00B01B9C">
        <w:rPr>
          <w:rStyle w:val="Emphasis"/>
        </w:rPr>
        <w:t>National Police Alarm Activation Response Guideline</w:t>
      </w:r>
    </w:p>
    <w:p w:rsidR="00000000" w:rsidRPr="00B01B9C" w:rsidP="00B01B9C">
      <w:pPr>
        <w:pStyle w:val="ListBullet"/>
      </w:pPr>
      <w:r w:rsidRPr="00B01B9C">
        <w:t xml:space="preserve">purpose and objectives of </w:t>
      </w:r>
      <w:r w:rsidRPr="00B01B9C">
        <w:rPr>
          <w:rStyle w:val="Emphasis"/>
        </w:rPr>
        <w:t>Australia’s</w:t>
      </w:r>
      <w:r w:rsidRPr="00B01B9C">
        <w:t xml:space="preserve"> </w:t>
      </w:r>
      <w:r w:rsidRPr="00B01B9C">
        <w:rPr>
          <w:rStyle w:val="Emphasis"/>
        </w:rPr>
        <w:t>Strategy for Protecting Crowded Places from Terrorism</w:t>
      </w:r>
      <w:r w:rsidRPr="00B01B9C">
        <w:t xml:space="preserve"> and understanding of:</w:t>
      </w:r>
    </w:p>
    <w:p w:rsidR="00000000" w:rsidRPr="00B01B9C" w:rsidP="00B01B9C">
      <w:pPr>
        <w:pStyle w:val="ListBullet2"/>
      </w:pPr>
      <w:r w:rsidRPr="00B01B9C">
        <w:t>definition of crowded places</w:t>
      </w:r>
    </w:p>
    <w:p w:rsidR="00000000" w:rsidRPr="00B01B9C" w:rsidP="00B01B9C">
      <w:pPr>
        <w:pStyle w:val="ListBullet2"/>
      </w:pPr>
      <w:r w:rsidRPr="00B01B9C">
        <w:t>key security issues for crowded places</w:t>
      </w:r>
    </w:p>
    <w:p w:rsidR="00000000" w:rsidRPr="00B01B9C" w:rsidP="00B01B9C">
      <w:pPr>
        <w:pStyle w:val="ListBullet2"/>
      </w:pPr>
      <w:r w:rsidRPr="00B01B9C">
        <w:t>objectives, characteristics and identification of active armed offenders</w:t>
      </w:r>
    </w:p>
    <w:p w:rsidR="00000000" w:rsidRPr="00B01B9C" w:rsidP="00B01B9C">
      <w:pPr>
        <w:pStyle w:val="ListBullet2"/>
      </w:pPr>
      <w:r w:rsidRPr="00B01B9C">
        <w:t>definition of hostile vehicles and methods of attack</w:t>
      </w:r>
    </w:p>
    <w:p w:rsidR="00000000" w:rsidRPr="00B01B9C" w:rsidP="00B01B9C">
      <w:pPr>
        <w:pStyle w:val="ListBullet2"/>
      </w:pPr>
      <w:r w:rsidRPr="00B01B9C">
        <w:t>signs of chemical weapons attack and recommend response</w:t>
      </w:r>
    </w:p>
    <w:p w:rsidR="00000000" w:rsidRPr="00B01B9C" w:rsidP="00B01B9C">
      <w:pPr>
        <w:pStyle w:val="ListBullet2"/>
      </w:pPr>
      <w:r w:rsidRPr="00B01B9C">
        <w:t>general features of improvised explosive devices and recommended incident response</w:t>
      </w:r>
    </w:p>
    <w:p w:rsidR="00000000" w:rsidRPr="00B01B9C" w:rsidP="00B01B9C">
      <w:pPr>
        <w:pStyle w:val="ListBullet"/>
      </w:pPr>
      <w:r w:rsidRPr="00B01B9C">
        <w:t>techniques for collaborating with emergency services when respo</w:t>
      </w:r>
      <w:r w:rsidRPr="00B01B9C">
        <w:t>nding to active threats</w:t>
      </w:r>
    </w:p>
    <w:p w:rsidR="00000000" w:rsidRPr="00B01B9C" w:rsidP="00B01B9C">
      <w:pPr>
        <w:pStyle w:val="ListBullet"/>
      </w:pPr>
      <w:r w:rsidRPr="00B01B9C">
        <w:t>ways that social and cultural differences may be expressed.</w:t>
      </w:r>
    </w:p>
    <w:p w:rsidR="00000000" w:rsidRPr="00B01B9C" w:rsidP="00B01B9C">
      <w:pPr>
        <w:pStyle w:val="AllowPageBreak"/>
      </w:pPr>
    </w:p>
    <w:p w:rsidR="00000000" w:rsidRPr="00B01B9C" w:rsidP="00B01B9C">
      <w:pPr>
        <w:pStyle w:val="Heading1"/>
      </w:pPr>
      <w:bookmarkStart w:id="12" w:name="O_1053752"/>
      <w:bookmarkEnd w:id="12"/>
      <w:r w:rsidRPr="00B01B9C">
        <w:t>Assessment Conditions</w:t>
      </w:r>
    </w:p>
    <w:p w:rsidR="00000000" w:rsidRPr="00B01B9C" w:rsidP="00785AD1">
      <w:pPr>
        <w:pStyle w:val="BodyText"/>
      </w:pPr>
      <w:r w:rsidRPr="00B01B9C">
        <w:t>Assessors must meet the requirements for assessors contained in the Standards for Registered Training Organisations.</w:t>
      </w:r>
    </w:p>
    <w:p w:rsidR="00000000" w:rsidRPr="00B01B9C" w:rsidP="00785AD1">
      <w:pPr>
        <w:pStyle w:val="BodyText"/>
      </w:pPr>
      <w:r w:rsidRPr="00B01B9C">
        <w:t>All individuals engaged by a licensed RTO for security licensing purposes must hold both a security trainers licence (where such a licence exists within the relevant jurisdiction) and the licence for performing the security activities for which the individ</w:t>
      </w:r>
      <w:r w:rsidRPr="00B01B9C">
        <w:t>ual is providing training or assessment.  Regulators may impose other assessor conditions to meet jurisdictional assessment requirements.</w:t>
      </w:r>
    </w:p>
    <w:p w:rsidR="00000000" w:rsidRPr="00B01B9C" w:rsidP="00785AD1">
      <w:pPr>
        <w:pStyle w:val="BodyText"/>
      </w:pPr>
      <w:r w:rsidRPr="00B01B9C">
        <w:t>Assessment must be conducted in the workplace or in a simulated workplace environment. Candidates must have access to:</w:t>
      </w:r>
    </w:p>
    <w:p w:rsidR="00000000" w:rsidRPr="00B01B9C" w:rsidP="00B01B9C">
      <w:pPr>
        <w:pStyle w:val="ListBullet"/>
      </w:pPr>
      <w:r w:rsidRPr="00B01B9C">
        <w:t>legislation, regulations and codes of practice that apply when implementing communication systems to respond to active threats in the jurisdiction of operation</w:t>
      </w:r>
    </w:p>
    <w:p w:rsidR="00000000" w:rsidRPr="00B01B9C" w:rsidP="00B01B9C">
      <w:pPr>
        <w:pStyle w:val="ListBullet"/>
      </w:pPr>
      <w:r w:rsidRPr="00B01B9C">
        <w:t>documentation, resources and information technologies required to achieve the performance evid</w:t>
      </w:r>
      <w:r w:rsidRPr="00B01B9C">
        <w:t>ence</w:t>
      </w:r>
    </w:p>
    <w:p w:rsidR="00000000" w:rsidRPr="00B01B9C" w:rsidP="00B01B9C">
      <w:pPr>
        <w:pStyle w:val="ListBullet"/>
      </w:pPr>
      <w:r w:rsidRPr="00B01B9C">
        <w:rPr>
          <w:rStyle w:val="Emphasis"/>
        </w:rPr>
        <w:t>National Police Alarm Activation Response Guideline</w:t>
      </w:r>
    </w:p>
    <w:p w:rsidR="00000000" w:rsidRPr="00B01B9C" w:rsidP="00B01B9C">
      <w:pPr>
        <w:pStyle w:val="ListBullet"/>
      </w:pPr>
      <w:r w:rsidRPr="00B01B9C">
        <w:rPr>
          <w:rStyle w:val="Emphasis"/>
        </w:rPr>
        <w:t>National Counter-Terrorism Plan</w:t>
      </w:r>
    </w:p>
    <w:p w:rsidR="00000000" w:rsidRPr="00B01B9C" w:rsidP="00B01B9C">
      <w:pPr>
        <w:pStyle w:val="ListBullet"/>
      </w:pPr>
      <w:r w:rsidRPr="00B01B9C">
        <w:rPr>
          <w:rStyle w:val="Emphasis"/>
        </w:rPr>
        <w:t>National Guidelines for the Protection of Places of Mass gathering from Terrorism</w:t>
      </w:r>
    </w:p>
    <w:p w:rsidR="00000000" w:rsidRPr="00B01B9C" w:rsidP="00B01B9C">
      <w:pPr>
        <w:pStyle w:val="ListBullet"/>
      </w:pPr>
      <w:r w:rsidRPr="00B01B9C">
        <w:rPr>
          <w:rStyle w:val="Emphasis"/>
        </w:rPr>
        <w:t>Australia’s Strategy for Protecting Crowded Places from Terrorism</w:t>
      </w:r>
    </w:p>
    <w:p w:rsidR="00000000" w:rsidRPr="00B01B9C" w:rsidP="00B01B9C">
      <w:pPr>
        <w:pStyle w:val="ListBullet"/>
      </w:pPr>
      <w:r w:rsidRPr="00B01B9C">
        <w:rPr>
          <w:rStyle w:val="Emphasis"/>
        </w:rPr>
        <w:t>National Guidelines</w:t>
      </w:r>
      <w:r w:rsidRPr="00B01B9C">
        <w:rPr>
          <w:rStyle w:val="Emphasis"/>
        </w:rPr>
        <w:t xml:space="preserve"> for the Protection of Places of Mass gathering from Terrorism</w:t>
      </w:r>
    </w:p>
    <w:p w:rsidR="00000000" w:rsidRPr="00B01B9C" w:rsidP="00B01B9C">
      <w:pPr>
        <w:pStyle w:val="ListBullet"/>
      </w:pPr>
      <w:r w:rsidRPr="00B01B9C">
        <w:rPr>
          <w:rStyle w:val="Emphasis"/>
        </w:rPr>
        <w:t>Active Armed Offender Guidelines for Crowded Places</w:t>
      </w:r>
    </w:p>
    <w:p w:rsidR="00000000" w:rsidRPr="00B01B9C" w:rsidP="00B01B9C">
      <w:pPr>
        <w:pStyle w:val="ListBullet"/>
      </w:pPr>
      <w:r w:rsidRPr="00B01B9C">
        <w:rPr>
          <w:rStyle w:val="Emphasis"/>
        </w:rPr>
        <w:t>Improvised Explosive Device Guidelines for Crowded Places</w:t>
      </w:r>
    </w:p>
    <w:p w:rsidR="00000000" w:rsidRPr="00B01B9C" w:rsidP="00B01B9C">
      <w:pPr>
        <w:pStyle w:val="ListBullet"/>
      </w:pPr>
      <w:r w:rsidRPr="00B01B9C">
        <w:rPr>
          <w:rStyle w:val="Emphasis"/>
        </w:rPr>
        <w:t>Chemical Weapon Guidelines for Crowded Places</w:t>
      </w:r>
    </w:p>
    <w:p w:rsidR="00000000" w:rsidRPr="00B01B9C" w:rsidP="00B01B9C">
      <w:pPr>
        <w:pStyle w:val="ListBullet"/>
      </w:pPr>
      <w:r w:rsidRPr="00B01B9C">
        <w:rPr>
          <w:rStyle w:val="Emphasis"/>
        </w:rPr>
        <w:t>Hostile Vehicle Guidelines for Crowde</w:t>
      </w:r>
      <w:r w:rsidRPr="00B01B9C">
        <w:rPr>
          <w:rStyle w:val="Emphasis"/>
        </w:rPr>
        <w:t>d Places.</w:t>
      </w:r>
    </w:p>
    <w:p w:rsidR="00000000" w:rsidRPr="00B01B9C" w:rsidP="00B01B9C">
      <w:pPr>
        <w:pStyle w:val="AllowPageBreak"/>
      </w:pPr>
    </w:p>
    <w:p w:rsidR="00000000" w:rsidRPr="00B01B9C" w:rsidP="00B01B9C">
      <w:pPr>
        <w:pStyle w:val="Heading1"/>
      </w:pPr>
      <w:bookmarkStart w:id="13" w:name="O_1053750"/>
      <w:bookmarkEnd w:id="13"/>
      <w:r w:rsidRPr="00B01B9C">
        <w:t>Links</w:t>
      </w:r>
    </w:p>
    <w:p w:rsidR="00000000" w:rsidRPr="00B01B9C" w:rsidP="00785AD1">
      <w:pPr>
        <w:pStyle w:val="BodyText"/>
      </w:pPr>
      <w:r w:rsidRPr="00B01B9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A0E2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01B9C" w:rsidP="00B01B9C"/>
    <w:sectPr w:rsidSect="00B01B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9C" w:rsidRPr="00785AD1" w:rsidP="00785A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AD1" w:rsidP="00B01B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AD1" w:rsidP="00B01B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85AD1" w:rsidP="00B01B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9C" w:rsidP="00B01B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5AD1">
      <w:t>Approved</w:t>
    </w:r>
    <w:r w:rsidR="00785A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5A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5AD1">
      <w:rPr>
        <w:noProof/>
      </w:rPr>
      <w:t>4</w:t>
    </w:r>
    <w:r>
      <w:rPr>
        <w:noProof/>
      </w:rPr>
      <w:fldChar w:fldCharType="end"/>
    </w:r>
  </w:p>
  <w:p w:rsidR="00B01B9C" w:rsidP="00B01B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5A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5AD1">
      <w:t>BuildSkills Australia</w:t>
    </w:r>
    <w:r w:rsidR="00785AD1">
      <w:fldChar w:fldCharType="end"/>
    </w:r>
  </w:p>
  <w:p w:rsidR="00B01B9C" w:rsidP="00B01B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A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B9C" w:rsidRPr="00785AD1" w:rsidP="00785A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AD1" w:rsidRPr="002D2AF8" w:rsidP="00B01B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CPPSEC5009 Implement communication systems to respond to active threats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5AD1" w:rsidP="00B01B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9C" w:rsidRPr="002D2AF8" w:rsidP="00B01B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5AD1">
      <w:t>CPPSEC5009 Implement communication systems to respond to active threats</w:t>
    </w:r>
    <w:r w:rsidR="00785A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5AD1">
      <w:rPr>
        <w:noProof/>
      </w:rPr>
      <w:t>2 March 2025</w:t>
    </w:r>
    <w:r>
      <w:fldChar w:fldCharType="end"/>
    </w:r>
  </w:p>
  <w:p w:rsidR="00B01B9C" w:rsidP="00B01B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C8B5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F23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C484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B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B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B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B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B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B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B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B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B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B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B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B9C"/>
  </w:style>
  <w:style w:type="character" w:customStyle="1" w:styleId="Heading1Char">
    <w:name w:val="Heading 1 Char"/>
    <w:basedOn w:val="DefaultParagraphFont"/>
    <w:link w:val="Heading1"/>
    <w:rsid w:val="00B01B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B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B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B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1B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1B9C"/>
    <w:rPr>
      <w:i/>
    </w:rPr>
  </w:style>
  <w:style w:type="paragraph" w:customStyle="1" w:styleId="SuperHeading">
    <w:name w:val="SuperHeading"/>
    <w:basedOn w:val="Normal"/>
    <w:rsid w:val="00B01B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B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B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B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B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B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B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B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B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B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B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B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B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B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B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B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B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B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1B9C"/>
    <w:rPr>
      <w:b/>
      <w:spacing w:val="0"/>
    </w:rPr>
  </w:style>
  <w:style w:type="paragraph" w:customStyle="1" w:styleId="SuperTitle">
    <w:name w:val="SuperTitle"/>
    <w:basedOn w:val="Title"/>
    <w:rsid w:val="00B01B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B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B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B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B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B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B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B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B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B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B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B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1B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B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B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B9C"/>
  </w:style>
  <w:style w:type="paragraph" w:styleId="TableofFigures">
    <w:name w:val="table of figures"/>
    <w:basedOn w:val="Normal"/>
    <w:next w:val="Normal"/>
    <w:semiHidden/>
    <w:rsid w:val="00B01B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B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1B9C"/>
    <w:rPr>
      <w:rFonts w:ascii="Wingdings" w:hAnsi="Wingdings"/>
    </w:rPr>
  </w:style>
  <w:style w:type="paragraph" w:customStyle="1" w:styleId="TableHeading">
    <w:name w:val="Table Heading"/>
    <w:basedOn w:val="HeadingBase"/>
    <w:rsid w:val="00B01B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B9C"/>
    <w:rPr>
      <w:color w:val="0033CC"/>
      <w:u w:val="none"/>
    </w:rPr>
  </w:style>
  <w:style w:type="paragraph" w:customStyle="1" w:styleId="BodyTextRight">
    <w:name w:val="Body Text Right"/>
    <w:basedOn w:val="BodyText"/>
    <w:rsid w:val="00B01B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B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B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B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B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B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B9C"/>
    <w:rPr>
      <w:sz w:val="32"/>
    </w:rPr>
  </w:style>
  <w:style w:type="paragraph" w:customStyle="1" w:styleId="HeadingProcedure">
    <w:name w:val="Heading Procedure"/>
    <w:basedOn w:val="HeadingBase"/>
    <w:next w:val="Normal"/>
    <w:rsid w:val="00B01B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B9C"/>
    <w:pPr>
      <w:spacing w:before="60" w:after="60"/>
    </w:pPr>
  </w:style>
  <w:style w:type="paragraph" w:styleId="ListContinue">
    <w:name w:val="List Continue"/>
    <w:basedOn w:val="List"/>
    <w:rsid w:val="00B01B9C"/>
    <w:pPr>
      <w:ind w:firstLine="0"/>
    </w:pPr>
  </w:style>
  <w:style w:type="paragraph" w:customStyle="1" w:styleId="ListNote">
    <w:name w:val="List Note"/>
    <w:basedOn w:val="List"/>
    <w:rsid w:val="00B01B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B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B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B9C"/>
    <w:rPr>
      <w:rFonts w:ascii="Courier New" w:hAnsi="Courier New"/>
    </w:rPr>
  </w:style>
  <w:style w:type="paragraph" w:customStyle="1" w:styleId="NoteBullet">
    <w:name w:val="Note Bullet"/>
    <w:basedOn w:val="Note"/>
    <w:rsid w:val="00B01B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B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B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B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B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1B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B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B9C"/>
    <w:rPr>
      <w:b/>
      <w:smallCaps/>
    </w:rPr>
  </w:style>
  <w:style w:type="paragraph" w:customStyle="1" w:styleId="TableListNumber">
    <w:name w:val="Table List Number"/>
    <w:basedOn w:val="ListNumber"/>
    <w:rsid w:val="00B01B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B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B9C"/>
    <w:pPr>
      <w:numPr>
        <w:numId w:val="9"/>
      </w:numPr>
    </w:pPr>
  </w:style>
  <w:style w:type="paragraph" w:customStyle="1" w:styleId="ListAlpha2">
    <w:name w:val="List Alpha 2"/>
    <w:basedOn w:val="List2"/>
    <w:rsid w:val="00B01B9C"/>
    <w:pPr>
      <w:numPr>
        <w:numId w:val="8"/>
      </w:numPr>
    </w:pPr>
  </w:style>
  <w:style w:type="paragraph" w:styleId="List2">
    <w:name w:val="List 2"/>
    <w:basedOn w:val="BodyText"/>
    <w:rsid w:val="00B01B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B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B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B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B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B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1B9C"/>
    <w:pPr>
      <w:numPr>
        <w:numId w:val="4"/>
      </w:numPr>
    </w:pPr>
  </w:style>
  <w:style w:type="paragraph" w:styleId="ListContinue2">
    <w:name w:val="List Continue 2"/>
    <w:basedOn w:val="List2"/>
    <w:rsid w:val="00B01B9C"/>
    <w:pPr>
      <w:ind w:firstLine="0"/>
    </w:pPr>
  </w:style>
  <w:style w:type="paragraph" w:styleId="ListContinue3">
    <w:name w:val="List Continue 3"/>
    <w:basedOn w:val="List3"/>
    <w:rsid w:val="00B01B9C"/>
    <w:pPr>
      <w:ind w:left="1021" w:firstLine="0"/>
    </w:pPr>
  </w:style>
  <w:style w:type="paragraph" w:styleId="ListContinue4">
    <w:name w:val="List Continue 4"/>
    <w:basedOn w:val="List4"/>
    <w:rsid w:val="00B01B9C"/>
    <w:pPr>
      <w:ind w:firstLine="0"/>
    </w:pPr>
  </w:style>
  <w:style w:type="paragraph" w:styleId="ListContinue5">
    <w:name w:val="List Continue 5"/>
    <w:basedOn w:val="List5"/>
    <w:rsid w:val="00B01B9C"/>
    <w:pPr>
      <w:ind w:firstLine="0"/>
    </w:pPr>
  </w:style>
  <w:style w:type="paragraph" w:styleId="ListNumber3">
    <w:name w:val="List Number 3"/>
    <w:basedOn w:val="List3"/>
    <w:rsid w:val="00B01B9C"/>
    <w:pPr>
      <w:numPr>
        <w:numId w:val="5"/>
      </w:numPr>
    </w:pPr>
  </w:style>
  <w:style w:type="paragraph" w:styleId="ListNumber4">
    <w:name w:val="List Number 4"/>
    <w:basedOn w:val="List4"/>
    <w:rsid w:val="00B01B9C"/>
    <w:pPr>
      <w:numPr>
        <w:numId w:val="6"/>
      </w:numPr>
    </w:pPr>
  </w:style>
  <w:style w:type="paragraph" w:styleId="ListNumber5">
    <w:name w:val="List Number 5"/>
    <w:basedOn w:val="List5"/>
    <w:rsid w:val="00B01B9C"/>
    <w:pPr>
      <w:numPr>
        <w:numId w:val="7"/>
      </w:numPr>
    </w:pPr>
  </w:style>
  <w:style w:type="paragraph" w:styleId="BlockText">
    <w:name w:val="Block Text"/>
    <w:basedOn w:val="Normal"/>
    <w:rsid w:val="00B01B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B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B9C"/>
    <w:rPr>
      <w:sz w:val="16"/>
      <w:vertAlign w:val="superscript"/>
    </w:rPr>
  </w:style>
  <w:style w:type="character" w:customStyle="1" w:styleId="Symbols">
    <w:name w:val="Symbols"/>
    <w:basedOn w:val="DefaultParagraphFont"/>
    <w:rsid w:val="00B01B9C"/>
    <w:rPr>
      <w:rFonts w:ascii="Symbol" w:hAnsi="Symbol"/>
    </w:rPr>
  </w:style>
  <w:style w:type="character" w:customStyle="1" w:styleId="MenuOptions">
    <w:name w:val="Menu Options"/>
    <w:basedOn w:val="DefaultParagraphFont"/>
    <w:rsid w:val="00B01B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B9C"/>
    <w:rPr>
      <w:b/>
    </w:rPr>
  </w:style>
  <w:style w:type="character" w:customStyle="1" w:styleId="Underlined">
    <w:name w:val="Underlined"/>
    <w:basedOn w:val="DefaultParagraphFont"/>
    <w:rsid w:val="00B01B9C"/>
    <w:rPr>
      <w:u w:val="single"/>
    </w:rPr>
  </w:style>
  <w:style w:type="paragraph" w:customStyle="1" w:styleId="TableBodyTextRight">
    <w:name w:val="Table Body Text Right"/>
    <w:basedOn w:val="TableBodyText"/>
    <w:rsid w:val="00B01B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B9C"/>
    <w:rPr>
      <w:sz w:val="18"/>
    </w:rPr>
  </w:style>
  <w:style w:type="paragraph" w:customStyle="1" w:styleId="BodySmallRight">
    <w:name w:val="Body Small Right"/>
    <w:basedOn w:val="BodyTextRight"/>
    <w:rsid w:val="00B01B9C"/>
    <w:rPr>
      <w:sz w:val="18"/>
      <w:szCs w:val="18"/>
    </w:rPr>
  </w:style>
  <w:style w:type="paragraph" w:customStyle="1" w:styleId="MarginEdition">
    <w:name w:val="Margin Edition"/>
    <w:basedOn w:val="MarginNote"/>
    <w:rsid w:val="00B01B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B9C"/>
    <w:rPr>
      <w:sz w:val="2"/>
      <w:szCs w:val="2"/>
    </w:rPr>
  </w:style>
  <w:style w:type="character" w:customStyle="1" w:styleId="Small">
    <w:name w:val="Small"/>
    <w:basedOn w:val="DefaultParagraphFont"/>
    <w:rsid w:val="00B01B9C"/>
    <w:rPr>
      <w:sz w:val="16"/>
    </w:rPr>
  </w:style>
  <w:style w:type="paragraph" w:customStyle="1" w:styleId="WideTable">
    <w:name w:val="Wide Table"/>
    <w:basedOn w:val="Normal"/>
    <w:rsid w:val="00B01B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B9C"/>
  </w:style>
  <w:style w:type="paragraph" w:styleId="Quote">
    <w:name w:val="Quote"/>
    <w:basedOn w:val="Heading1"/>
    <w:link w:val="QuoteChar"/>
    <w:qFormat/>
    <w:rsid w:val="00B01B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B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B9C"/>
    <w:pPr>
      <w:pageBreakBefore/>
    </w:pPr>
  </w:style>
  <w:style w:type="paragraph" w:customStyle="1" w:styleId="Border">
    <w:name w:val="Border"/>
    <w:basedOn w:val="Normal"/>
    <w:qFormat/>
    <w:rsid w:val="00B01B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B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B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B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B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B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B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B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B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B9C"/>
    <w:rPr>
      <w:u w:val="single"/>
    </w:rPr>
  </w:style>
  <w:style w:type="character" w:customStyle="1" w:styleId="BoldandItalics">
    <w:name w:val="Bold and Italics"/>
    <w:qFormat/>
    <w:rsid w:val="00B01B9C"/>
    <w:rPr>
      <w:b/>
      <w:i/>
      <w:u w:val="none"/>
    </w:rPr>
  </w:style>
  <w:style w:type="paragraph" w:styleId="BalloonText">
    <w:name w:val="Balloon Text"/>
    <w:basedOn w:val="Normal"/>
    <w:link w:val="BalloonTextChar"/>
    <w:rsid w:val="00B01B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B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B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B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B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B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B9C"/>
    <w:pPr>
      <w:spacing w:before="0" w:after="0"/>
    </w:pPr>
  </w:style>
  <w:style w:type="paragraph" w:customStyle="1" w:styleId="BodyTextBold">
    <w:name w:val="Body Text Bold"/>
    <w:basedOn w:val="BodyText"/>
    <w:qFormat/>
    <w:rsid w:val="00B01B9C"/>
    <w:rPr>
      <w:b/>
    </w:rPr>
  </w:style>
  <w:style w:type="character" w:styleId="Hyperlink">
    <w:name w:val="Hyperlink"/>
    <w:basedOn w:val="DefaultParagraphFont"/>
    <w:uiPriority w:val="99"/>
    <w:unhideWhenUsed/>
    <w:rsid w:val="00785A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1145</Words>
  <Characters>7823</Characters>
  <Application>Microsoft Office Word</Application>
  <DocSecurity>0</DocSecurity>
  <Lines>237</Lines>
  <Paragraphs>144</Paragraphs>
  <ScaleCrop>false</ScaleCrop>
  <Company>Author-it Software Corporation Ltd.</Company>
  <LinksUpToDate>false</LinksUpToDate>
  <CharactersWithSpaces>8824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CPPSEC5009 Implement communication systems to respond to active threats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2025-03-02T02:14:00Z</dcterms:created>
  <dcterms:modified xsi:type="dcterms:W3CDTF">2025-03-02T02:14:00Z</dcterms:modified>
</cp:coreProperties>
</file>