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7E5" w:rsidP="009837E5">
      <w:pPr>
        <w:pStyle w:val="Title"/>
      </w:pPr>
      <w:r>
        <w:fldChar w:fldCharType="begin"/>
      </w:r>
      <w:r>
        <w:instrText xml:space="preserve"> TITLE   \* MERGEFORMAT </w:instrText>
      </w:r>
      <w:r>
        <w:fldChar w:fldCharType="separate"/>
      </w:r>
      <w:r>
        <w:t>CPPSEC5008 Analyse threat environment and devise strategies to respond to active threats</w:t>
      </w:r>
      <w:r>
        <w:fldChar w:fldCharType="end"/>
      </w:r>
    </w:p>
    <w:p w:rsidR="009837E5" w:rsidP="009837E5">
      <w:pPr>
        <w:pStyle w:val="Version"/>
        <w:sectPr w:rsidSect="00D305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578" w:rsidP="00D30578">
      <w:pPr>
        <w:pStyle w:val="SuperHeading"/>
      </w:pPr>
      <w:r w:rsidRPr="00D30578">
        <w:t>CPPSEC5008 Analyse threat environment and devise strategies to respond to active threats</w:t>
      </w:r>
    </w:p>
    <w:p w:rsidR="00000000" w:rsidRPr="00D30578" w:rsidP="00D30578">
      <w:pPr>
        <w:pStyle w:val="Heading1"/>
      </w:pPr>
      <w:bookmarkStart w:id="1" w:name="O_1053738"/>
      <w:bookmarkEnd w:id="1"/>
      <w:r w:rsidRPr="00D30578">
        <w:t>Modification History</w:t>
      </w:r>
    </w:p>
    <w:tbl>
      <w:tblPr>
        <w:tblW w:w="0" w:type="auto"/>
        <w:tblLayout w:type="fixed"/>
        <w:tblCellMar>
          <w:left w:w="62" w:type="dxa"/>
          <w:right w:w="62" w:type="dxa"/>
        </w:tblCellMar>
        <w:tblLook w:val="0000"/>
      </w:tblPr>
      <w:tblGrid>
        <w:gridCol w:w="1128"/>
        <w:gridCol w:w="7944"/>
      </w:tblGrid>
      <w:tr w:rsidTr="00D3057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Release 1</w:t>
            </w:r>
          </w:p>
        </w:tc>
        <w:tc>
          <w:tcPr>
            <w:tcW w:w="7944" w:type="dxa"/>
            <w:tcBorders>
              <w:top w:val="nil"/>
              <w:left w:val="nil"/>
              <w:bottom w:val="nil"/>
              <w:right w:val="nil"/>
            </w:tcBorders>
            <w:tcMar>
              <w:top w:w="0" w:type="dxa"/>
              <w:left w:w="62" w:type="dxa"/>
              <w:bottom w:w="0" w:type="dxa"/>
              <w:right w:w="62" w:type="dxa"/>
            </w:tcMar>
          </w:tcPr>
          <w:p w:rsidR="00000000" w:rsidRPr="00D30578" w:rsidP="00D30578">
            <w:pPr>
              <w:pStyle w:val="BodyText"/>
            </w:pPr>
            <w:r w:rsidRPr="00D30578">
              <w:t>This version first released with CPP Property Services Training Package Release 9.0.</w:t>
            </w:r>
          </w:p>
          <w:p w:rsidR="00000000" w:rsidRPr="00D30578" w:rsidP="00D30578">
            <w:pPr>
              <w:pStyle w:val="BodyText"/>
            </w:pPr>
            <w:r w:rsidRPr="00D30578">
              <w:t>New unit.</w:t>
            </w:r>
          </w:p>
        </w:tc>
      </w:tr>
    </w:tbl>
    <w:p w:rsidR="00000000" w:rsidRPr="00D30578" w:rsidP="00D30578">
      <w:pPr>
        <w:pStyle w:val="BodyText"/>
      </w:pPr>
    </w:p>
    <w:p w:rsidR="00000000" w:rsidRPr="00D30578" w:rsidP="00D30578">
      <w:pPr>
        <w:pStyle w:val="AllowPageBreak"/>
      </w:pPr>
    </w:p>
    <w:p w:rsidR="00000000" w:rsidRPr="00D30578" w:rsidP="00D30578">
      <w:pPr>
        <w:pStyle w:val="Heading1"/>
      </w:pPr>
      <w:bookmarkStart w:id="2" w:name="O_1053744"/>
      <w:bookmarkEnd w:id="2"/>
      <w:r w:rsidRPr="00D30578">
        <w:t>Application</w:t>
      </w:r>
    </w:p>
    <w:p w:rsidR="00000000" w:rsidRPr="00D30578" w:rsidP="009837E5">
      <w:pPr>
        <w:pStyle w:val="BodyText"/>
      </w:pPr>
      <w:r w:rsidRPr="00D30578">
        <w:t xml:space="preserve">This unit specifies the skills and knowledge required to analyse the threat level and context, and risks of active threats to sites.  It includes identifying plausible threat scenarios and evaluating impact of loss and vulnerability ratings to </w:t>
      </w:r>
      <w:r w:rsidRPr="00D30578">
        <w:t>identify potential risks from an active threat and devise required mitigation strategies.  The unit supports Australian national security initiatives for counter-terrorism.</w:t>
      </w:r>
    </w:p>
    <w:p w:rsidR="00000000" w:rsidRPr="00D30578" w:rsidP="009837E5">
      <w:pPr>
        <w:pStyle w:val="BodyText"/>
      </w:pPr>
      <w:r w:rsidRPr="00D30578">
        <w:t>This unit is suitable for those using a broad range of cognitive, technical and com</w:t>
      </w:r>
      <w:r w:rsidRPr="00D30578">
        <w:t>munication skills to select and apply methods and technologies to analyse information and provide solutions to sometimes complex problems.</w:t>
      </w:r>
    </w:p>
    <w:p w:rsidR="00000000" w:rsidRPr="00D30578" w:rsidP="009837E5">
      <w:pPr>
        <w:pStyle w:val="BodyText"/>
      </w:pPr>
      <w:r w:rsidRPr="00D30578">
        <w:t>Legislative, regulatory or certification requirements apply in some states and territories to the provision of advice</w:t>
      </w:r>
      <w:r w:rsidRPr="00D30578">
        <w:t xml:space="preserve"> on security solutions, strategies, protocols and procedures. For further information, check with the relevant regulatory authority.</w:t>
      </w:r>
    </w:p>
    <w:p w:rsidR="00000000" w:rsidRPr="00D30578" w:rsidP="00D30578">
      <w:pPr>
        <w:pStyle w:val="Heading1"/>
      </w:pPr>
      <w:bookmarkStart w:id="3" w:name="O_1053743"/>
      <w:bookmarkEnd w:id="3"/>
      <w:r w:rsidRPr="00D30578">
        <w:t>Pre-requisite Unit</w:t>
      </w:r>
    </w:p>
    <w:p w:rsidR="00000000" w:rsidRPr="00D30578" w:rsidP="009837E5">
      <w:pPr>
        <w:pStyle w:val="BodyText"/>
      </w:pPr>
      <w:r w:rsidRPr="00D30578">
        <w:t>None.</w:t>
      </w:r>
    </w:p>
    <w:p w:rsidR="00000000" w:rsidRPr="00D30578" w:rsidP="00D30578">
      <w:pPr>
        <w:pStyle w:val="Heading1"/>
      </w:pPr>
      <w:bookmarkStart w:id="4" w:name="O_1053742"/>
      <w:bookmarkEnd w:id="4"/>
      <w:r w:rsidRPr="00D30578">
        <w:t>Unit Sector</w:t>
      </w:r>
    </w:p>
    <w:p w:rsidR="00000000" w:rsidRPr="00D30578" w:rsidP="009837E5">
      <w:pPr>
        <w:pStyle w:val="BodyText"/>
      </w:pPr>
      <w:r w:rsidRPr="00D30578">
        <w:t>Security/Risk management</w:t>
      </w:r>
    </w:p>
    <w:p w:rsidR="00000000" w:rsidRPr="00D30578" w:rsidP="00D30578">
      <w:pPr>
        <w:pStyle w:val="Heading1"/>
      </w:pPr>
      <w:bookmarkStart w:id="5" w:name="O_1053741"/>
      <w:bookmarkEnd w:id="5"/>
      <w:r w:rsidRPr="00D30578">
        <w:t>Elem</w:t>
      </w:r>
      <w:r w:rsidRPr="00D30578">
        <w:t>ents and Performance Criteria</w:t>
      </w:r>
    </w:p>
    <w:tbl>
      <w:tblPr>
        <w:tblW w:w="0" w:type="auto"/>
        <w:tblLayout w:type="fixed"/>
        <w:tblCellMar>
          <w:left w:w="62" w:type="dxa"/>
          <w:right w:w="62" w:type="dxa"/>
        </w:tblCellMar>
        <w:tblLook w:val="0000"/>
      </w:tblPr>
      <w:tblGrid>
        <w:gridCol w:w="313"/>
        <w:gridCol w:w="2357"/>
        <w:gridCol w:w="804"/>
        <w:gridCol w:w="5659"/>
      </w:tblGrid>
      <w:tr w:rsidTr="00D3057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Performance criteria describe what needs to be done to demonstrate achievement of the element.</w:t>
            </w:r>
          </w:p>
        </w:tc>
      </w:tr>
      <w:tr w:rsidTr="00D305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1</w:t>
            </w:r>
          </w:p>
        </w:tc>
        <w:tc>
          <w:tcPr>
            <w:tcW w:w="2357" w:type="dxa"/>
            <w:vMerge w:val="restart"/>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Analyse threat level and context.</w:t>
            </w: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1.1</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Access national terrorism threat advisory system and networks to interpret latest security threat intelligence.</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1.2</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 xml:space="preserve">Assess site to ascertain attractiveness to terrorist threat </w:t>
            </w:r>
            <w:r w:rsidRPr="00D30578">
              <w:t>and formulate potential active threat scenarios.</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1.3</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Source and interpret information to clarify nature and use of site and evaluate likelihood of threat occurrence.</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1.4</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Establish criteria to quantify threat levels for each identified threat to identify plausible threat scenarios.</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1.5</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 xml:space="preserve">Document results </w:t>
            </w:r>
            <w:r w:rsidRPr="00D30578">
              <w:t>of threat analysis and provide evidence to support plausibility of threat scenarios.</w:t>
            </w:r>
          </w:p>
        </w:tc>
      </w:tr>
      <w:tr w:rsidTr="00D305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30578">
            <w:pPr>
              <w:pStyle w:val="BodyText"/>
              <w:rPr>
                <w:lang w:val="en-NZ"/>
              </w:rPr>
            </w:pPr>
          </w:p>
        </w:tc>
      </w:tr>
      <w:tr w:rsidTr="00D305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2</w:t>
            </w:r>
          </w:p>
        </w:tc>
        <w:tc>
          <w:tcPr>
            <w:tcW w:w="2357" w:type="dxa"/>
            <w:vMerge w:val="restart"/>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Analyse risk of active threat.</w:t>
            </w: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2.1</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Interpret security and risk management plans and information to identify assessed security risks and treatments implemented to protect site.</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2.2</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Assess plausible threat scenarios to clarify vulnerability to attack and impact of loss from a successful at</w:t>
            </w:r>
            <w:r w:rsidRPr="00D30578">
              <w:t>tack.</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2.3</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Define and apply ratings for impact of loss and vulnerability to identify additional required security protections.</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2.4</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Document results of risk analysis and provide evidence to support recommended additional security protections.</w:t>
            </w:r>
          </w:p>
        </w:tc>
      </w:tr>
      <w:tr w:rsidTr="00D305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30578">
            <w:pPr>
              <w:pStyle w:val="BodyText"/>
              <w:rPr>
                <w:lang w:val="en-NZ"/>
              </w:rPr>
            </w:pPr>
          </w:p>
        </w:tc>
      </w:tr>
      <w:tr w:rsidTr="00D305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3</w:t>
            </w:r>
          </w:p>
        </w:tc>
        <w:tc>
          <w:tcPr>
            <w:tcW w:w="2357" w:type="dxa"/>
            <w:vMerge w:val="restart"/>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Devise strategies to identify and respond to active threat.</w:t>
            </w: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3.1</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Evaluate combination of impact of loss and vulnerability ratings to identify potential risks from an active threat.</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3.2</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Identify and recommend strategies to mitigate specific threats and ri</w:t>
            </w:r>
            <w:r w:rsidRPr="00D30578">
              <w:t>sks to the site in the event of an active threat.</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3.3</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Use technology and analytical reporting programs to document strategies, analysis findings and supporting evidence in the required format and style.</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3.4</w:t>
            </w:r>
          </w:p>
        </w:tc>
        <w:tc>
          <w:tcPr>
            <w:tcW w:w="5659"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Present report to relevant persons within agreed timeframes and explain threats, risks and strategies to enhance understanding and acceptance of recommendations.</w:t>
            </w:r>
          </w:p>
        </w:tc>
      </w:tr>
      <w:tr w:rsidTr="00D305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3.5</w:t>
            </w:r>
          </w:p>
        </w:tc>
        <w:tc>
          <w:tcPr>
            <w:tcW w:w="5659" w:type="dxa"/>
            <w:tcBorders>
              <w:top w:val="nil"/>
              <w:left w:val="nil"/>
              <w:bottom w:val="nil"/>
              <w:right w:val="nil"/>
            </w:tcBorders>
            <w:tcMar>
              <w:top w:w="0" w:type="dxa"/>
              <w:left w:w="62" w:type="dxa"/>
              <w:bottom w:w="0" w:type="dxa"/>
              <w:right w:w="62" w:type="dxa"/>
            </w:tcMar>
          </w:tcPr>
          <w:p w:rsidR="00000000" w:rsidRPr="00D30578" w:rsidP="00D30578">
            <w:pPr>
              <w:pStyle w:val="BodyText"/>
            </w:pPr>
            <w:r w:rsidRPr="00D30578">
              <w:t xml:space="preserve">Complete and secure client documentation in a manner that facilitates future retrieval </w:t>
            </w:r>
            <w:r w:rsidRPr="00D30578">
              <w:t>and maintains confidentiality.</w:t>
            </w:r>
          </w:p>
        </w:tc>
      </w:tr>
    </w:tbl>
    <w:p w:rsidR="00000000" w:rsidRPr="00D30578" w:rsidP="00D30578">
      <w:pPr>
        <w:pStyle w:val="BodyText"/>
      </w:pPr>
    </w:p>
    <w:p w:rsidR="00000000" w:rsidRPr="00D30578" w:rsidP="00D30578">
      <w:pPr>
        <w:pStyle w:val="AllowPageBreak"/>
      </w:pPr>
    </w:p>
    <w:p w:rsidR="00000000" w:rsidRPr="00D30578" w:rsidP="00D30578">
      <w:pPr>
        <w:pStyle w:val="Heading1"/>
      </w:pPr>
      <w:bookmarkStart w:id="6" w:name="O_1053740"/>
      <w:bookmarkEnd w:id="6"/>
      <w:r w:rsidRPr="00D30578">
        <w:t>Foundation Skills</w:t>
      </w:r>
    </w:p>
    <w:p w:rsidR="00000000" w:rsidRPr="00D30578" w:rsidP="009837E5">
      <w:pPr>
        <w:pStyle w:val="BodyText"/>
      </w:pPr>
      <w:r w:rsidRPr="00D30578">
        <w:t>As well as the foundation skills explicit in the performance criteria of this unit, candidates require:</w:t>
      </w:r>
    </w:p>
    <w:p w:rsidR="00000000" w:rsidRPr="00D30578" w:rsidP="00D30578">
      <w:pPr>
        <w:pStyle w:val="ListBullet"/>
      </w:pPr>
      <w:r w:rsidRPr="00D30578">
        <w:t>oral communication skills to use clear explanations, active listening and questio</w:t>
      </w:r>
      <w:r w:rsidRPr="00D30578">
        <w:t>ning skills to convey and clarify information about active threats</w:t>
      </w:r>
    </w:p>
    <w:p w:rsidR="00000000" w:rsidRPr="00D30578" w:rsidP="00D30578">
      <w:pPr>
        <w:pStyle w:val="ListBullet"/>
      </w:pPr>
      <w:r w:rsidRPr="00D30578">
        <w:t>reading skills to analyse, compare and contrast information when analysing security threats and risks</w:t>
      </w:r>
    </w:p>
    <w:p w:rsidR="00000000" w:rsidRPr="00D30578" w:rsidP="00D30578">
      <w:pPr>
        <w:pStyle w:val="ListBullet"/>
      </w:pPr>
      <w:r w:rsidRPr="00D30578">
        <w:t>writing skills to prepare succinct and logically structured reports and analysis outcomes.</w:t>
      </w:r>
    </w:p>
    <w:p w:rsidR="00000000" w:rsidRPr="00D30578" w:rsidP="00D30578">
      <w:pPr>
        <w:pStyle w:val="AllowPageBreak"/>
      </w:pPr>
    </w:p>
    <w:p w:rsidR="00000000" w:rsidRPr="00D30578" w:rsidP="00D30578">
      <w:pPr>
        <w:pStyle w:val="Heading1"/>
      </w:pPr>
      <w:bookmarkStart w:id="7" w:name="O_1053739"/>
      <w:bookmarkEnd w:id="7"/>
      <w:r w:rsidRPr="00D30578">
        <w:t>Unit Mapping Information</w:t>
      </w:r>
    </w:p>
    <w:p w:rsidR="00000000" w:rsidRPr="00D30578" w:rsidP="009837E5">
      <w:pPr>
        <w:pStyle w:val="BodyText"/>
      </w:pPr>
      <w:r w:rsidRPr="00D30578">
        <w:t>No equivalent unit.</w:t>
      </w:r>
    </w:p>
    <w:p w:rsidR="00000000" w:rsidRPr="00D30578" w:rsidP="00D30578">
      <w:pPr>
        <w:pStyle w:val="Heading1"/>
      </w:pPr>
      <w:bookmarkStart w:id="8" w:name="O_1053732"/>
      <w:bookmarkEnd w:id="8"/>
      <w:r w:rsidRPr="00D30578">
        <w:t>Links</w:t>
      </w:r>
    </w:p>
    <w:p w:rsidR="00000000" w:rsidRPr="00D30578" w:rsidP="009837E5">
      <w:pPr>
        <w:pStyle w:val="BodyText"/>
      </w:pPr>
      <w:r w:rsidRPr="00D30578">
        <w:t>Companion volumes to this training package are available at the VETNet websi</w:t>
      </w:r>
      <w:r w:rsidRPr="00D30578">
        <w:t xml:space="preserve">te - </w:t>
      </w:r>
      <w:r>
        <w:fldChar w:fldCharType="begin"/>
      </w:r>
      <w:r>
        <w:instrText xml:space="preserve"> HYPERLINK "https://vetnet.gov.au/Pages/TrainingDocs.aspx?q=6f3f9672-30e8-4835-b348-205dfcf13d9b" </w:instrText>
      </w:r>
      <w:r>
        <w:fldChar w:fldCharType="separate"/>
      </w:r>
      <w:r w:rsidRPr="00911700">
        <w:rPr>
          <w:rStyle w:val="Hyperlink"/>
        </w:rPr>
        <w:t>https://vetnet.gov.au/Pages/TrainingDocs.aspx?q=6f3f9672-30e8-4835-b348-205dfcf13d9b</w:t>
      </w:r>
      <w:r>
        <w:fldChar w:fldCharType="end"/>
      </w:r>
    </w:p>
    <w:p w:rsidR="00000000" w:rsidRPr="00D30578" w:rsidP="009837E5">
      <w:pPr>
        <w:pStyle w:val="BodyText"/>
        <w:sectPr w:rsidSect="00D30578">
          <w:headerReference w:type="default" r:id="rId10"/>
          <w:footerReference w:type="default" r:id="rId11"/>
          <w:pgSz w:w="11908" w:h="16833"/>
          <w:pgMar w:top="1702" w:right="1418" w:bottom="1702" w:left="1418" w:header="992" w:footer="992" w:gutter="0"/>
          <w:cols w:space="720"/>
          <w:noEndnote/>
          <w:docGrid w:linePitch="299"/>
        </w:sectPr>
      </w:pPr>
    </w:p>
    <w:p w:rsidR="00000000" w:rsidRPr="00D30578" w:rsidP="00D30578">
      <w:pPr>
        <w:pStyle w:val="SuperHeading"/>
      </w:pPr>
      <w:r w:rsidRPr="00D30578">
        <w:t>Assessment Requirements for CPPSEC5008 Analyse threat environment and devise strategies to respond to active threats</w:t>
      </w:r>
    </w:p>
    <w:p w:rsidR="00000000" w:rsidRPr="00D30578" w:rsidP="00D30578">
      <w:pPr>
        <w:pStyle w:val="Heading1"/>
      </w:pPr>
      <w:bookmarkStart w:id="9" w:name="O_1053734"/>
      <w:bookmarkEnd w:id="9"/>
      <w:r w:rsidRPr="00D30578">
        <w:t>Modification History</w:t>
      </w:r>
    </w:p>
    <w:tbl>
      <w:tblPr>
        <w:tblW w:w="0" w:type="auto"/>
        <w:tblLayout w:type="fixed"/>
        <w:tblCellMar>
          <w:left w:w="62" w:type="dxa"/>
          <w:right w:w="62" w:type="dxa"/>
        </w:tblCellMar>
        <w:tblLook w:val="0000"/>
      </w:tblPr>
      <w:tblGrid>
        <w:gridCol w:w="1128"/>
        <w:gridCol w:w="7944"/>
      </w:tblGrid>
      <w:tr w:rsidTr="00D3057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30578">
            <w:pPr>
              <w:pStyle w:val="BodyText"/>
              <w:rPr>
                <w:lang w:val="en-NZ"/>
              </w:rPr>
            </w:pPr>
            <w:r w:rsidRPr="00D30578">
              <w:t>Release 1</w:t>
            </w:r>
          </w:p>
        </w:tc>
        <w:tc>
          <w:tcPr>
            <w:tcW w:w="7944" w:type="dxa"/>
            <w:tcBorders>
              <w:top w:val="nil"/>
              <w:left w:val="nil"/>
              <w:bottom w:val="nil"/>
              <w:right w:val="nil"/>
            </w:tcBorders>
            <w:tcMar>
              <w:top w:w="0" w:type="dxa"/>
              <w:left w:w="62" w:type="dxa"/>
              <w:bottom w:w="0" w:type="dxa"/>
              <w:right w:w="62" w:type="dxa"/>
            </w:tcMar>
          </w:tcPr>
          <w:p w:rsidR="00000000" w:rsidRPr="00D30578" w:rsidP="00D30578">
            <w:pPr>
              <w:pStyle w:val="BodyText"/>
            </w:pPr>
            <w:r w:rsidRPr="00D30578">
              <w:t>This version first released with CPP Property Services Training Package Release 9.0.</w:t>
            </w:r>
          </w:p>
          <w:p w:rsidR="00000000" w:rsidRPr="00D30578" w:rsidP="00D30578">
            <w:pPr>
              <w:pStyle w:val="BodyText"/>
            </w:pPr>
            <w:r w:rsidRPr="00D30578">
              <w:t>New unit.</w:t>
            </w:r>
          </w:p>
        </w:tc>
      </w:tr>
    </w:tbl>
    <w:p w:rsidR="00000000" w:rsidRPr="00D30578" w:rsidP="00D30578">
      <w:pPr>
        <w:pStyle w:val="BodyText"/>
      </w:pPr>
    </w:p>
    <w:p w:rsidR="00000000" w:rsidRPr="00D30578" w:rsidP="00D30578">
      <w:pPr>
        <w:pStyle w:val="AllowPageBreak"/>
      </w:pPr>
    </w:p>
    <w:p w:rsidR="00000000" w:rsidRPr="00D30578" w:rsidP="00D30578">
      <w:pPr>
        <w:pStyle w:val="Heading1"/>
      </w:pPr>
      <w:bookmarkStart w:id="10" w:name="O_1053737"/>
      <w:bookmarkEnd w:id="10"/>
      <w:r w:rsidRPr="00D30578">
        <w:t>Performance Evidence</w:t>
      </w:r>
    </w:p>
    <w:p w:rsidR="00000000" w:rsidRPr="00D30578" w:rsidP="009837E5">
      <w:pPr>
        <w:pStyle w:val="BodyText"/>
      </w:pPr>
      <w:r w:rsidRPr="00D30578">
        <w:t>To demonstrate competency, a candidate must meet the performance criteria of this unit by analysing the threat environment and devising strategies to respond to active threats for two different sites.</w:t>
      </w:r>
    </w:p>
    <w:p w:rsidR="00000000" w:rsidRPr="00D30578" w:rsidP="00D30578">
      <w:pPr>
        <w:pStyle w:val="Heading1"/>
      </w:pPr>
      <w:bookmarkStart w:id="11" w:name="O_1053736"/>
      <w:bookmarkEnd w:id="11"/>
      <w:r w:rsidRPr="00D30578">
        <w:t>Knowledge Evidence</w:t>
      </w:r>
    </w:p>
    <w:p w:rsidR="00000000" w:rsidRPr="00D30578" w:rsidP="009837E5">
      <w:pPr>
        <w:pStyle w:val="BodyText"/>
      </w:pPr>
      <w:r w:rsidRPr="00D30578">
        <w:t>To be competent i</w:t>
      </w:r>
      <w:r w:rsidRPr="00D30578">
        <w:t>n this unit, a candidate must demonstrate knowledge of:</w:t>
      </w:r>
    </w:p>
    <w:p w:rsidR="00000000" w:rsidRPr="00D30578" w:rsidP="00D30578">
      <w:pPr>
        <w:pStyle w:val="ListBullet"/>
      </w:pPr>
      <w:r w:rsidRPr="00D30578">
        <w:t>legislative and regulatory requirements that apply when analysing threat environments and devising strategies to respond to active threats:</w:t>
      </w:r>
    </w:p>
    <w:p w:rsidR="00000000" w:rsidRPr="00D30578" w:rsidP="00D30578">
      <w:pPr>
        <w:pStyle w:val="ListBullet2"/>
      </w:pPr>
      <w:r w:rsidRPr="00D30578">
        <w:t xml:space="preserve">key requirements of legislation, regulations and codes of </w:t>
      </w:r>
      <w:r w:rsidRPr="00D30578">
        <w:t>conduct for security response in the jurisdiction of operation</w:t>
      </w:r>
    </w:p>
    <w:p w:rsidR="00000000" w:rsidRPr="00D30578" w:rsidP="00D30578">
      <w:pPr>
        <w:pStyle w:val="ListBullet2"/>
      </w:pPr>
      <w:r w:rsidRPr="00D30578">
        <w:t>licensing requirements in the security industry</w:t>
      </w:r>
    </w:p>
    <w:p w:rsidR="00000000" w:rsidRPr="00D30578" w:rsidP="00D30578">
      <w:pPr>
        <w:pStyle w:val="ListBullet2"/>
      </w:pPr>
      <w:r w:rsidRPr="00D30578">
        <w:t>use of force</w:t>
      </w:r>
    </w:p>
    <w:p w:rsidR="00000000" w:rsidRPr="00D30578" w:rsidP="00D30578">
      <w:pPr>
        <w:pStyle w:val="ListBullet2"/>
      </w:pPr>
      <w:r w:rsidRPr="00D30578">
        <w:t>work health and safety and duty of care</w:t>
      </w:r>
    </w:p>
    <w:p w:rsidR="00000000" w:rsidRPr="00D30578" w:rsidP="00D30578">
      <w:pPr>
        <w:pStyle w:val="ListBullet"/>
      </w:pPr>
      <w:r w:rsidRPr="00D30578">
        <w:t>application of integrated security measures including physical security, manpower, security technologies and security of personnel and information</w:t>
      </w:r>
    </w:p>
    <w:p w:rsidR="00000000" w:rsidRPr="00D30578" w:rsidP="00D30578">
      <w:pPr>
        <w:pStyle w:val="ListBullet"/>
      </w:pPr>
      <w:r w:rsidRPr="00D30578">
        <w:t>critical infrastructure and key service providers including electricity, gas, water and transport in the juri</w:t>
      </w:r>
      <w:r w:rsidRPr="00D30578">
        <w:t>sdiction of operation</w:t>
      </w:r>
    </w:p>
    <w:p w:rsidR="00000000" w:rsidRPr="00D30578" w:rsidP="00D30578">
      <w:pPr>
        <w:pStyle w:val="ListBullet"/>
      </w:pPr>
      <w:r w:rsidRPr="00D30578">
        <w:t>implications for private security arising from:</w:t>
      </w:r>
    </w:p>
    <w:p w:rsidR="00000000" w:rsidRPr="00D30578" w:rsidP="00D30578">
      <w:pPr>
        <w:pStyle w:val="ListBullet2"/>
      </w:pPr>
      <w:r w:rsidRPr="00D30578">
        <w:rPr>
          <w:rStyle w:val="Emphasis"/>
        </w:rPr>
        <w:t>National Counter-Terrorism Plan</w:t>
      </w:r>
    </w:p>
    <w:p w:rsidR="00000000" w:rsidRPr="00D30578" w:rsidP="00D30578">
      <w:pPr>
        <w:pStyle w:val="ListBullet2"/>
      </w:pPr>
      <w:r w:rsidRPr="00D30578">
        <w:rPr>
          <w:rStyle w:val="Emphasis"/>
        </w:rPr>
        <w:t>National Guidelines for the Protection of Places of Mass gathering from Terrorism</w:t>
      </w:r>
    </w:p>
    <w:p w:rsidR="00000000" w:rsidRPr="00D30578" w:rsidP="00D30578">
      <w:pPr>
        <w:pStyle w:val="ListBullet2"/>
      </w:pPr>
      <w:r w:rsidRPr="00D30578">
        <w:rPr>
          <w:rStyle w:val="Emphasis"/>
        </w:rPr>
        <w:t>Active Armed Offender Guidelines for Crowded Places</w:t>
      </w:r>
    </w:p>
    <w:p w:rsidR="00000000" w:rsidRPr="00D30578" w:rsidP="00D30578">
      <w:pPr>
        <w:pStyle w:val="ListBullet2"/>
      </w:pPr>
      <w:r w:rsidRPr="00D30578">
        <w:rPr>
          <w:rStyle w:val="Emphasis"/>
        </w:rPr>
        <w:t>Improvised Explosiv</w:t>
      </w:r>
      <w:r w:rsidRPr="00D30578">
        <w:rPr>
          <w:rStyle w:val="Emphasis"/>
        </w:rPr>
        <w:t>e Device Guidelines for Crowded Places</w:t>
      </w:r>
    </w:p>
    <w:p w:rsidR="00000000" w:rsidRPr="00D30578" w:rsidP="00D30578">
      <w:pPr>
        <w:pStyle w:val="ListBullet2"/>
      </w:pPr>
      <w:r w:rsidRPr="00D30578">
        <w:rPr>
          <w:rStyle w:val="Emphasis"/>
        </w:rPr>
        <w:t>Chemical Weapon Guidelines for Crowded Places</w:t>
      </w:r>
    </w:p>
    <w:p w:rsidR="00000000" w:rsidRPr="00D30578" w:rsidP="00D30578">
      <w:pPr>
        <w:pStyle w:val="ListBullet2"/>
      </w:pPr>
      <w:r w:rsidRPr="00D30578">
        <w:rPr>
          <w:rStyle w:val="Emphasis"/>
        </w:rPr>
        <w:t>Hostile Vehicle Guidelines for Crowded Places</w:t>
      </w:r>
    </w:p>
    <w:p w:rsidR="00000000" w:rsidRPr="00D30578" w:rsidP="00D30578">
      <w:pPr>
        <w:pStyle w:val="ListBullet"/>
      </w:pPr>
      <w:r w:rsidRPr="00D30578">
        <w:t>national security hotline contact information</w:t>
      </w:r>
    </w:p>
    <w:p w:rsidR="00000000" w:rsidRPr="00D30578" w:rsidP="00D30578">
      <w:pPr>
        <w:pStyle w:val="ListBullet"/>
      </w:pPr>
      <w:r w:rsidRPr="00D30578">
        <w:t>national terrorism threat advisory system</w:t>
      </w:r>
    </w:p>
    <w:p w:rsidR="00000000" w:rsidRPr="00D30578" w:rsidP="00D30578">
      <w:pPr>
        <w:pStyle w:val="ListBullet"/>
      </w:pPr>
      <w:r w:rsidRPr="00D30578">
        <w:t xml:space="preserve">purpose of </w:t>
      </w:r>
      <w:r w:rsidRPr="00D30578">
        <w:rPr>
          <w:rStyle w:val="Emphasis"/>
        </w:rPr>
        <w:t>Australia’s</w:t>
      </w:r>
      <w:r w:rsidRPr="00D30578">
        <w:t xml:space="preserve"> </w:t>
      </w:r>
      <w:r w:rsidRPr="00D30578">
        <w:rPr>
          <w:rStyle w:val="Emphasis"/>
        </w:rPr>
        <w:t>Strategy for Protecting Crowded Places from Terrorism</w:t>
      </w:r>
      <w:r w:rsidRPr="00D30578">
        <w:t xml:space="preserve"> and understanding of:</w:t>
      </w:r>
    </w:p>
    <w:p w:rsidR="00000000" w:rsidRPr="00D30578" w:rsidP="00D30578">
      <w:pPr>
        <w:pStyle w:val="ListBullet2"/>
      </w:pPr>
      <w:r w:rsidRPr="00D30578">
        <w:t>definition of crowded places</w:t>
      </w:r>
    </w:p>
    <w:p w:rsidR="00000000" w:rsidRPr="00D30578" w:rsidP="00D30578">
      <w:pPr>
        <w:pStyle w:val="ListBullet2"/>
      </w:pPr>
      <w:r w:rsidRPr="00D30578">
        <w:t>key security issues for crowded places</w:t>
      </w:r>
    </w:p>
    <w:p w:rsidR="00000000" w:rsidRPr="00D30578" w:rsidP="00D30578">
      <w:pPr>
        <w:pStyle w:val="ListBullet2"/>
      </w:pPr>
      <w:r w:rsidRPr="00D30578">
        <w:t>objectives, characteristics and identification of active armed offenders</w:t>
      </w:r>
    </w:p>
    <w:p w:rsidR="00000000" w:rsidRPr="00D30578" w:rsidP="00D30578">
      <w:pPr>
        <w:pStyle w:val="ListBullet2"/>
      </w:pPr>
      <w:r w:rsidRPr="00D30578">
        <w:t>definition of hostile vehicles and methods of attack</w:t>
      </w:r>
    </w:p>
    <w:p w:rsidR="00000000" w:rsidRPr="00D30578" w:rsidP="00D30578">
      <w:pPr>
        <w:pStyle w:val="ListBullet2"/>
      </w:pPr>
      <w:r w:rsidRPr="00D30578">
        <w:t>signs of chemical weapons attack and recommend response</w:t>
      </w:r>
    </w:p>
    <w:p w:rsidR="00000000" w:rsidRPr="00D30578" w:rsidP="00D30578">
      <w:pPr>
        <w:pStyle w:val="ListBullet2"/>
      </w:pPr>
      <w:r w:rsidRPr="00D30578">
        <w:t>general features of improvised explosive devices and recommended incident response</w:t>
      </w:r>
    </w:p>
    <w:p w:rsidR="00000000" w:rsidRPr="00D30578" w:rsidP="00D30578">
      <w:pPr>
        <w:pStyle w:val="ListBullet"/>
      </w:pPr>
      <w:r w:rsidRPr="00D30578">
        <w:t>techniques for conducting site threat assessments and ratings t</w:t>
      </w:r>
      <w:r w:rsidRPr="00D30578">
        <w:t>hat can be used to determine attractiveness of site to attack</w:t>
      </w:r>
    </w:p>
    <w:p w:rsidR="00000000" w:rsidRPr="00D30578" w:rsidP="00D30578">
      <w:pPr>
        <w:pStyle w:val="ListBullet"/>
      </w:pPr>
      <w:r w:rsidRPr="00D30578">
        <w:t>techniques for conducting site vulnerability assessments and ratings that can be used to determine impact of loss and vulnerability to attack</w:t>
      </w:r>
    </w:p>
    <w:p w:rsidR="00000000" w:rsidRPr="00D30578" w:rsidP="00D30578">
      <w:pPr>
        <w:pStyle w:val="ListBullet"/>
      </w:pPr>
      <w:r w:rsidRPr="00D30578">
        <w:t>ways that social and cultural differences may be exp</w:t>
      </w:r>
      <w:r w:rsidRPr="00D30578">
        <w:t>ressed.</w:t>
      </w:r>
    </w:p>
    <w:p w:rsidR="00000000" w:rsidRPr="00D30578" w:rsidP="00D30578">
      <w:pPr>
        <w:pStyle w:val="AllowPageBreak"/>
      </w:pPr>
    </w:p>
    <w:p w:rsidR="00000000" w:rsidRPr="00D30578" w:rsidP="00D30578">
      <w:pPr>
        <w:pStyle w:val="Heading1"/>
      </w:pPr>
      <w:bookmarkStart w:id="12" w:name="O_1053735"/>
      <w:bookmarkEnd w:id="12"/>
      <w:r w:rsidRPr="00D30578">
        <w:t>Assessment Conditions</w:t>
      </w:r>
    </w:p>
    <w:p w:rsidR="00000000" w:rsidRPr="00D30578" w:rsidP="009837E5">
      <w:pPr>
        <w:pStyle w:val="BodyText"/>
      </w:pPr>
      <w:r w:rsidRPr="00D30578">
        <w:t>Assessors must meet the requirements for assessors contained in the Standards for Registered Training Organisations.</w:t>
      </w:r>
    </w:p>
    <w:p w:rsidR="00000000" w:rsidRPr="00D30578" w:rsidP="009837E5">
      <w:pPr>
        <w:pStyle w:val="BodyText"/>
      </w:pPr>
      <w:r w:rsidRPr="00D30578">
        <w:t>All individuals engaged by a licensed RTO for security licensing purposes must hold both a security trainers licence (where such a licence exists within the relevant jurisdiction) and the licence for performing the security activities for which the individ</w:t>
      </w:r>
      <w:r w:rsidRPr="00D30578">
        <w:t>ual is providing training or assessment.  Regulators may impose other assessor conditions to meet jurisdictional assessment requirements.</w:t>
      </w:r>
    </w:p>
    <w:p w:rsidR="00000000" w:rsidRPr="00D30578" w:rsidP="009837E5">
      <w:pPr>
        <w:pStyle w:val="BodyText"/>
      </w:pPr>
      <w:r w:rsidRPr="00D30578">
        <w:t>Assessment must be conducted in the workplace or in a simulated workplace environment. Candidates must have access to:</w:t>
      </w:r>
    </w:p>
    <w:p w:rsidR="00000000" w:rsidRPr="00D30578" w:rsidP="00D30578">
      <w:pPr>
        <w:pStyle w:val="ListBullet"/>
      </w:pPr>
      <w:r w:rsidRPr="00D30578">
        <w:t>legislation, regulations and codes of practice that apply when analysing threat environments and devising strategies to respond to active threats in the jurisdiction of operation</w:t>
      </w:r>
    </w:p>
    <w:p w:rsidR="00000000" w:rsidRPr="00D30578" w:rsidP="00D30578">
      <w:pPr>
        <w:pStyle w:val="ListBullet"/>
      </w:pPr>
      <w:r w:rsidRPr="00D30578">
        <w:t>plans and documentation, resources and information technologies required to</w:t>
      </w:r>
      <w:r w:rsidRPr="00D30578">
        <w:t xml:space="preserve"> achieve the performance evidence</w:t>
      </w:r>
    </w:p>
    <w:p w:rsidR="00000000" w:rsidRPr="00D30578" w:rsidP="00D30578">
      <w:pPr>
        <w:pStyle w:val="ListBullet"/>
      </w:pPr>
      <w:r w:rsidRPr="00D30578">
        <w:rPr>
          <w:rStyle w:val="Emphasis"/>
        </w:rPr>
        <w:t>National Counter-Terrorism Plan</w:t>
      </w:r>
    </w:p>
    <w:p w:rsidR="00000000" w:rsidRPr="00D30578" w:rsidP="00D30578">
      <w:pPr>
        <w:pStyle w:val="ListBullet"/>
      </w:pPr>
      <w:r w:rsidRPr="00D30578">
        <w:rPr>
          <w:rStyle w:val="Emphasis"/>
        </w:rPr>
        <w:t>National Guidelines for the Protection of Places of Mass gathering from Terrorism</w:t>
      </w:r>
    </w:p>
    <w:p w:rsidR="00000000" w:rsidRPr="00D30578" w:rsidP="00D30578">
      <w:pPr>
        <w:pStyle w:val="ListBullet"/>
      </w:pPr>
      <w:r w:rsidRPr="00D30578">
        <w:rPr>
          <w:rStyle w:val="Emphasis"/>
        </w:rPr>
        <w:t>Australia’s Strategy for Protecting Crowded Places from Terrorism</w:t>
      </w:r>
    </w:p>
    <w:p w:rsidR="00000000" w:rsidRPr="00D30578" w:rsidP="00D30578">
      <w:pPr>
        <w:pStyle w:val="ListBullet"/>
      </w:pPr>
      <w:r w:rsidRPr="00D30578">
        <w:rPr>
          <w:rStyle w:val="Emphasis"/>
        </w:rPr>
        <w:t xml:space="preserve">National Guidelines for the Protection of </w:t>
      </w:r>
      <w:r w:rsidRPr="00D30578">
        <w:rPr>
          <w:rStyle w:val="Emphasis"/>
        </w:rPr>
        <w:t>Places of Mass gathering from Terrorism</w:t>
      </w:r>
    </w:p>
    <w:p w:rsidR="00000000" w:rsidRPr="00D30578" w:rsidP="00D30578">
      <w:pPr>
        <w:pStyle w:val="ListBullet"/>
      </w:pPr>
      <w:r w:rsidRPr="00D30578">
        <w:rPr>
          <w:rStyle w:val="Emphasis"/>
        </w:rPr>
        <w:t>Active Armed Offender Guidelines for Crowded Places</w:t>
      </w:r>
    </w:p>
    <w:p w:rsidR="00000000" w:rsidRPr="00D30578" w:rsidP="00D30578">
      <w:pPr>
        <w:pStyle w:val="ListBullet"/>
      </w:pPr>
      <w:r w:rsidRPr="00D30578">
        <w:rPr>
          <w:rStyle w:val="Emphasis"/>
        </w:rPr>
        <w:t>Improvised Explosive Device Guidelines for Crowded Places</w:t>
      </w:r>
    </w:p>
    <w:p w:rsidR="00000000" w:rsidRPr="00D30578" w:rsidP="00D30578">
      <w:pPr>
        <w:pStyle w:val="ListBullet"/>
      </w:pPr>
      <w:r w:rsidRPr="00D30578">
        <w:rPr>
          <w:rStyle w:val="Emphasis"/>
        </w:rPr>
        <w:t>Chemical Weapon Guidelines for Crowded Places</w:t>
      </w:r>
    </w:p>
    <w:p w:rsidR="00000000" w:rsidRPr="00D30578" w:rsidP="00D30578">
      <w:pPr>
        <w:pStyle w:val="ListBullet"/>
      </w:pPr>
      <w:r w:rsidRPr="00D30578">
        <w:rPr>
          <w:rStyle w:val="Emphasis"/>
        </w:rPr>
        <w:t>Hostile Vehicle Guidelines for Crowded Places.</w:t>
      </w:r>
    </w:p>
    <w:p w:rsidR="00000000" w:rsidRPr="00D30578" w:rsidP="00D30578">
      <w:pPr>
        <w:pStyle w:val="AllowPageBreak"/>
      </w:pPr>
    </w:p>
    <w:p w:rsidR="00000000" w:rsidRPr="00D30578" w:rsidP="00D30578">
      <w:pPr>
        <w:pStyle w:val="Heading1"/>
      </w:pPr>
      <w:bookmarkStart w:id="13" w:name="O_1053733"/>
      <w:bookmarkEnd w:id="13"/>
      <w:r w:rsidRPr="00D30578">
        <w:t>Links</w:t>
      </w:r>
    </w:p>
    <w:p w:rsidR="00000000" w:rsidRPr="00D30578" w:rsidP="009837E5">
      <w:pPr>
        <w:pStyle w:val="BodyText"/>
      </w:pPr>
      <w:r w:rsidRPr="00D3057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11700">
        <w:rPr>
          <w:rStyle w:val="Hyperlink"/>
        </w:rPr>
        <w:t>https://vetnet.gov.au/Pages/TrainingDocs.aspx?q=6f3f9672-30e8-4835-b348-205dfcf13d9b</w:t>
      </w:r>
      <w:r>
        <w:fldChar w:fldCharType="end"/>
      </w:r>
    </w:p>
    <w:p w:rsidR="00000000" w:rsidRPr="00D30578" w:rsidP="00D30578"/>
    <w:sectPr w:rsidSect="00D305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578" w:rsidRPr="009837E5" w:rsidP="00983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E5" w:rsidP="00D30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37E5" w:rsidP="00D305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837E5" w:rsidP="00D305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578" w:rsidP="00D30578">
    <w:pPr>
      <w:pStyle w:val="Footer"/>
      <w:framePr w:wrap="around"/>
    </w:pPr>
    <w:r>
      <w:fldChar w:fldCharType="begin"/>
    </w:r>
    <w:r>
      <w:instrText xml:space="preserve"> DOCPROPERTY  Subject  \* MERGEFORMAT </w:instrText>
    </w:r>
    <w:r>
      <w:fldChar w:fldCharType="separate"/>
    </w:r>
    <w:r w:rsidR="009837E5">
      <w:t>Approved</w:t>
    </w:r>
    <w:r w:rsidR="009837E5">
      <w:fldChar w:fldCharType="end"/>
    </w:r>
    <w:r>
      <w:tab/>
      <w:t xml:space="preserve">Page </w:t>
    </w:r>
    <w:r>
      <w:fldChar w:fldCharType="begin"/>
    </w:r>
    <w:r>
      <w:instrText xml:space="preserve"> PAGE  \* Arabic  \* MERGEFORMAT </w:instrText>
    </w:r>
    <w:r>
      <w:fldChar w:fldCharType="separate"/>
    </w:r>
    <w:r w:rsidR="009837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37E5">
      <w:rPr>
        <w:noProof/>
      </w:rPr>
      <w:t>4</w:t>
    </w:r>
    <w:r>
      <w:rPr>
        <w:noProof/>
      </w:rPr>
      <w:fldChar w:fldCharType="end"/>
    </w:r>
  </w:p>
  <w:p w:rsidR="00D30578" w:rsidP="00D30578">
    <w:pPr>
      <w:pStyle w:val="Footer"/>
      <w:framePr w:wrap="around"/>
    </w:pPr>
    <w:r>
      <w:t xml:space="preserve">© Commonwealth of Australia, </w:t>
    </w:r>
    <w:r>
      <w:fldChar w:fldCharType="begin"/>
    </w:r>
    <w:r>
      <w:instrText xml:space="preserve"> DATE  \@ "yyyy"  \* MERGEFORMAT </w:instrText>
    </w:r>
    <w:r>
      <w:fldChar w:fldCharType="separate"/>
    </w:r>
    <w:r w:rsidR="009837E5">
      <w:rPr>
        <w:noProof/>
      </w:rPr>
      <w:t>2025</w:t>
    </w:r>
    <w:r>
      <w:fldChar w:fldCharType="end"/>
    </w:r>
    <w:r>
      <w:tab/>
    </w:r>
    <w:r>
      <w:fldChar w:fldCharType="begin"/>
    </w:r>
    <w:r>
      <w:instrText xml:space="preserve"> DOCPROPERTY  Author  \* MERGEFORMAT </w:instrText>
    </w:r>
    <w:r>
      <w:fldChar w:fldCharType="separate"/>
    </w:r>
    <w:r w:rsidR="009837E5">
      <w:t>BuildSkills Australia</w:t>
    </w:r>
    <w:r w:rsidR="009837E5">
      <w:fldChar w:fldCharType="end"/>
    </w:r>
  </w:p>
  <w:p w:rsidR="00D30578" w:rsidP="00D305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578" w:rsidRPr="009837E5" w:rsidP="00983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E5" w:rsidRPr="002D2AF8" w:rsidP="00D30578">
    <w:pPr>
      <w:pStyle w:val="Header"/>
      <w:framePr w:wrap="around"/>
    </w:pPr>
    <w:r>
      <w:fldChar w:fldCharType="begin"/>
    </w:r>
    <w:r>
      <w:instrText xml:space="preserve"> TITLE   \* MERGEFORMAT </w:instrText>
    </w:r>
    <w:r>
      <w:fldChar w:fldCharType="separate"/>
    </w:r>
    <w:r>
      <w:t>CPPSEC5008 Analyse threat environment and devise strategies to respond to active threats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37E5" w:rsidP="00D305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578" w:rsidRPr="002D2AF8" w:rsidP="00D30578">
    <w:pPr>
      <w:pStyle w:val="Header"/>
      <w:framePr w:wrap="around"/>
    </w:pPr>
    <w:r>
      <w:fldChar w:fldCharType="begin"/>
    </w:r>
    <w:r>
      <w:instrText xml:space="preserve"> TITLE   \* MERGEFORMAT </w:instrText>
    </w:r>
    <w:r>
      <w:fldChar w:fldCharType="separate"/>
    </w:r>
    <w:r w:rsidR="009837E5">
      <w:t>CPPSEC5008 Analyse threat environment and devise strategies to respond to active threats</w:t>
    </w:r>
    <w:r w:rsidR="009837E5">
      <w:fldChar w:fldCharType="end"/>
    </w:r>
    <w:r>
      <w:tab/>
      <w:t xml:space="preserve">Date this document was generated: </w:t>
    </w:r>
    <w:r>
      <w:fldChar w:fldCharType="begin"/>
    </w:r>
    <w:r>
      <w:instrText xml:space="preserve"> CREATEDATE  \@ "d MMMM yyyy"  \* MERGEFORMAT </w:instrText>
    </w:r>
    <w:r>
      <w:fldChar w:fldCharType="separate"/>
    </w:r>
    <w:r w:rsidR="009837E5">
      <w:rPr>
        <w:noProof/>
      </w:rPr>
      <w:t>2 March 2025</w:t>
    </w:r>
    <w:r>
      <w:fldChar w:fldCharType="end"/>
    </w:r>
  </w:p>
  <w:p w:rsidR="00D30578" w:rsidP="00D30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DA8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940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88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578"/>
    <w:pPr>
      <w:spacing w:before="360" w:after="60"/>
      <w:outlineLvl w:val="0"/>
    </w:pPr>
    <w:rPr>
      <w:sz w:val="32"/>
    </w:rPr>
  </w:style>
  <w:style w:type="paragraph" w:styleId="Heading2">
    <w:name w:val="heading 2"/>
    <w:basedOn w:val="HeadingBase"/>
    <w:next w:val="BodyText"/>
    <w:link w:val="Heading2Char"/>
    <w:qFormat/>
    <w:rsid w:val="00D30578"/>
    <w:pPr>
      <w:keepLines/>
      <w:spacing w:before="240" w:after="120"/>
      <w:outlineLvl w:val="1"/>
    </w:pPr>
    <w:rPr>
      <w:sz w:val="28"/>
      <w:szCs w:val="40"/>
    </w:rPr>
  </w:style>
  <w:style w:type="paragraph" w:styleId="Heading3">
    <w:name w:val="heading 3"/>
    <w:basedOn w:val="HeadingBase"/>
    <w:next w:val="BodyText"/>
    <w:link w:val="Heading3Char"/>
    <w:qFormat/>
    <w:rsid w:val="00D30578"/>
    <w:pPr>
      <w:spacing w:before="180" w:after="120"/>
      <w:outlineLvl w:val="2"/>
    </w:pPr>
    <w:rPr>
      <w:spacing w:val="-10"/>
      <w:kern w:val="32"/>
    </w:rPr>
  </w:style>
  <w:style w:type="paragraph" w:styleId="Heading4">
    <w:name w:val="heading 4"/>
    <w:basedOn w:val="HeadingBase"/>
    <w:next w:val="BodyText"/>
    <w:link w:val="Heading4Char"/>
    <w:qFormat/>
    <w:rsid w:val="00D30578"/>
    <w:pPr>
      <w:spacing w:before="160" w:after="120"/>
      <w:outlineLvl w:val="3"/>
    </w:pPr>
    <w:rPr>
      <w:sz w:val="22"/>
    </w:rPr>
  </w:style>
  <w:style w:type="paragraph" w:styleId="Heading5">
    <w:name w:val="heading 5"/>
    <w:basedOn w:val="HeadingBase"/>
    <w:next w:val="Normal"/>
    <w:link w:val="Heading5Char"/>
    <w:qFormat/>
    <w:rsid w:val="00D30578"/>
    <w:pPr>
      <w:spacing w:before="80"/>
      <w:outlineLvl w:val="4"/>
    </w:pPr>
    <w:rPr>
      <w:color w:val="918585"/>
      <w:sz w:val="20"/>
    </w:rPr>
  </w:style>
  <w:style w:type="paragraph" w:styleId="Heading6">
    <w:name w:val="heading 6"/>
    <w:basedOn w:val="HeadingBase"/>
    <w:next w:val="Normal"/>
    <w:link w:val="Heading6Char"/>
    <w:qFormat/>
    <w:rsid w:val="00D30578"/>
    <w:pPr>
      <w:spacing w:before="60"/>
      <w:outlineLvl w:val="5"/>
    </w:pPr>
    <w:rPr>
      <w:color w:val="918585"/>
      <w:sz w:val="20"/>
    </w:rPr>
  </w:style>
  <w:style w:type="paragraph" w:styleId="Heading7">
    <w:name w:val="heading 7"/>
    <w:basedOn w:val="Normal"/>
    <w:next w:val="Normal"/>
    <w:link w:val="Heading7Char"/>
    <w:qFormat/>
    <w:rsid w:val="00D30578"/>
    <w:pPr>
      <w:ind w:left="720"/>
      <w:outlineLvl w:val="6"/>
    </w:pPr>
    <w:rPr>
      <w:i/>
    </w:rPr>
  </w:style>
  <w:style w:type="paragraph" w:styleId="Heading8">
    <w:name w:val="heading 8"/>
    <w:basedOn w:val="Normal"/>
    <w:next w:val="Normal"/>
    <w:link w:val="Heading8Char"/>
    <w:qFormat/>
    <w:rsid w:val="00D30578"/>
    <w:pPr>
      <w:ind w:left="720"/>
      <w:outlineLvl w:val="7"/>
    </w:pPr>
    <w:rPr>
      <w:i/>
    </w:rPr>
  </w:style>
  <w:style w:type="paragraph" w:styleId="Heading9">
    <w:name w:val="heading 9"/>
    <w:basedOn w:val="Normal"/>
    <w:next w:val="Normal"/>
    <w:link w:val="Heading9Char"/>
    <w:qFormat/>
    <w:rsid w:val="00D30578"/>
    <w:pPr>
      <w:ind w:left="720"/>
      <w:outlineLvl w:val="8"/>
    </w:pPr>
    <w:rPr>
      <w:i/>
    </w:rPr>
  </w:style>
  <w:style w:type="character" w:default="1" w:styleId="DefaultParagraphFont">
    <w:name w:val="Default Paragraph Font"/>
    <w:uiPriority w:val="1"/>
    <w:unhideWhenUsed/>
    <w:rsid w:val="00D30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578"/>
  </w:style>
  <w:style w:type="character" w:customStyle="1" w:styleId="Heading1Char">
    <w:name w:val="Heading 1 Char"/>
    <w:basedOn w:val="DefaultParagraphFont"/>
    <w:link w:val="Heading1"/>
    <w:rsid w:val="00D30578"/>
    <w:rPr>
      <w:rFonts w:ascii="Times New Roman" w:eastAsia="Times New Roman" w:hAnsi="Times New Roman" w:cs="Times New Roman"/>
      <w:b/>
      <w:sz w:val="32"/>
      <w:szCs w:val="20"/>
      <w:lang w:eastAsia="en-US"/>
    </w:rPr>
  </w:style>
  <w:style w:type="paragraph" w:styleId="BodyText">
    <w:name w:val="Body Text"/>
    <w:basedOn w:val="Normal"/>
    <w:link w:val="BodyTextChar"/>
    <w:rsid w:val="00D305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578"/>
    <w:rPr>
      <w:rFonts w:ascii="Times New Roman" w:eastAsia="Times New Roman" w:hAnsi="Times New Roman" w:cs="Times New Roman"/>
      <w:sz w:val="24"/>
      <w:lang w:eastAsia="en-US"/>
    </w:rPr>
  </w:style>
  <w:style w:type="paragraph" w:styleId="ListBullet">
    <w:name w:val="List Bullet"/>
    <w:basedOn w:val="List"/>
    <w:rsid w:val="00D30578"/>
    <w:pPr>
      <w:numPr>
        <w:numId w:val="12"/>
      </w:numPr>
      <w:tabs>
        <w:tab w:val="clear" w:pos="340"/>
      </w:tabs>
      <w:spacing w:before="40" w:after="40"/>
    </w:pPr>
  </w:style>
  <w:style w:type="paragraph" w:styleId="ListBullet2">
    <w:name w:val="List Bullet 2"/>
    <w:basedOn w:val="List2"/>
    <w:rsid w:val="00D30578"/>
    <w:pPr>
      <w:numPr>
        <w:numId w:val="13"/>
      </w:numPr>
      <w:tabs>
        <w:tab w:val="clear" w:pos="680"/>
      </w:tabs>
    </w:pPr>
  </w:style>
  <w:style w:type="character" w:styleId="Emphasis">
    <w:name w:val="Emphasis"/>
    <w:basedOn w:val="DefaultParagraphFont"/>
    <w:qFormat/>
    <w:rsid w:val="00D30578"/>
    <w:rPr>
      <w:i/>
    </w:rPr>
  </w:style>
  <w:style w:type="paragraph" w:customStyle="1" w:styleId="SuperHeading">
    <w:name w:val="SuperHeading"/>
    <w:basedOn w:val="Normal"/>
    <w:rsid w:val="00D30578"/>
    <w:pPr>
      <w:spacing w:before="240" w:after="120"/>
      <w:outlineLvl w:val="0"/>
    </w:pPr>
    <w:rPr>
      <w:rFonts w:ascii="Times New Roman" w:hAnsi="Times New Roman"/>
      <w:b/>
      <w:sz w:val="32"/>
    </w:rPr>
  </w:style>
  <w:style w:type="paragraph" w:customStyle="1" w:styleId="AllowPageBreak">
    <w:name w:val="AllowPageBreak"/>
    <w:rsid w:val="00D305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578"/>
    <w:rPr>
      <w:rFonts w:ascii="Courier New" w:eastAsia="Times New Roman" w:hAnsi="Courier New" w:cs="Times New Roman"/>
      <w:i/>
      <w:szCs w:val="20"/>
      <w:lang w:eastAsia="en-US"/>
    </w:rPr>
  </w:style>
  <w:style w:type="paragraph" w:customStyle="1" w:styleId="HeadingBase">
    <w:name w:val="Heading Base"/>
    <w:rsid w:val="00D30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578"/>
    <w:pPr>
      <w:tabs>
        <w:tab w:val="right" w:leader="dot" w:pos="9072"/>
      </w:tabs>
      <w:ind w:left="567"/>
    </w:pPr>
    <w:rPr>
      <w:szCs w:val="22"/>
    </w:rPr>
  </w:style>
  <w:style w:type="paragraph" w:customStyle="1" w:styleId="TOCBase">
    <w:name w:val="TOC Base"/>
    <w:rsid w:val="00D30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578"/>
    <w:pPr>
      <w:tabs>
        <w:tab w:val="right" w:leader="dot" w:pos="9072"/>
      </w:tabs>
      <w:spacing w:before="40" w:after="40"/>
      <w:ind w:left="284"/>
    </w:pPr>
    <w:rPr>
      <w:rFonts w:ascii="Times New Roman" w:hAnsi="Times New Roman"/>
    </w:rPr>
  </w:style>
  <w:style w:type="paragraph" w:styleId="TOC1">
    <w:name w:val="toc 1"/>
    <w:basedOn w:val="TOCBase"/>
    <w:next w:val="Normal"/>
    <w:rsid w:val="00D305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578"/>
    <w:rPr>
      <w:rFonts w:ascii="Times New Roman" w:eastAsia="Times New Roman" w:hAnsi="Times New Roman" w:cs="Times New Roman"/>
      <w:sz w:val="16"/>
      <w:lang w:eastAsia="en-US"/>
    </w:rPr>
  </w:style>
  <w:style w:type="paragraph" w:styleId="Title">
    <w:name w:val="Title"/>
    <w:basedOn w:val="HeadingBase"/>
    <w:link w:val="TitleChar"/>
    <w:qFormat/>
    <w:rsid w:val="00D30578"/>
    <w:pPr>
      <w:spacing w:before="5040"/>
      <w:jc w:val="center"/>
    </w:pPr>
    <w:rPr>
      <w:sz w:val="48"/>
      <w:szCs w:val="72"/>
      <w:lang w:val="en-US"/>
    </w:rPr>
  </w:style>
  <w:style w:type="character" w:customStyle="1" w:styleId="TitleChar">
    <w:name w:val="Title Char"/>
    <w:basedOn w:val="DefaultParagraphFont"/>
    <w:link w:val="Title"/>
    <w:rsid w:val="00D30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578"/>
    <w:pPr>
      <w:tabs>
        <w:tab w:val="left" w:pos="3600"/>
        <w:tab w:val="left" w:pos="3958"/>
      </w:tabs>
    </w:pPr>
  </w:style>
  <w:style w:type="paragraph" w:styleId="List">
    <w:name w:val="List"/>
    <w:basedOn w:val="BodyText"/>
    <w:next w:val="BodyText"/>
    <w:rsid w:val="00D30578"/>
    <w:pPr>
      <w:tabs>
        <w:tab w:val="left" w:pos="340"/>
      </w:tabs>
      <w:spacing w:before="60" w:after="60"/>
      <w:ind w:left="340" w:hanging="340"/>
    </w:pPr>
  </w:style>
  <w:style w:type="paragraph" w:customStyle="1" w:styleId="Note">
    <w:name w:val="Note"/>
    <w:basedOn w:val="BodyText"/>
    <w:rsid w:val="00D305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0578"/>
    <w:rPr>
      <w:b/>
      <w:spacing w:val="0"/>
    </w:rPr>
  </w:style>
  <w:style w:type="paragraph" w:customStyle="1" w:styleId="SuperTitle">
    <w:name w:val="SuperTitle"/>
    <w:basedOn w:val="Title"/>
    <w:rsid w:val="00D30578"/>
    <w:pPr>
      <w:framePr w:wrap="auto" w:hAnchor="text" w:y="6049"/>
    </w:pPr>
    <w:rPr>
      <w:color w:val="000000"/>
      <w:sz w:val="40"/>
    </w:rPr>
  </w:style>
  <w:style w:type="paragraph" w:customStyle="1" w:styleId="TOCTitle">
    <w:name w:val="TOCTitle"/>
    <w:basedOn w:val="Heading1"/>
    <w:rsid w:val="00D30578"/>
    <w:pPr>
      <w:spacing w:after="240"/>
      <w:jc w:val="center"/>
      <w:outlineLvl w:val="9"/>
    </w:pPr>
    <w:rPr>
      <w:caps/>
    </w:rPr>
  </w:style>
  <w:style w:type="paragraph" w:customStyle="1" w:styleId="Version">
    <w:name w:val="Version"/>
    <w:rsid w:val="00D305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578"/>
    <w:pPr>
      <w:keepNext w:val="0"/>
      <w:tabs>
        <w:tab w:val="right" w:pos="4176"/>
      </w:tabs>
      <w:ind w:left="198" w:hanging="198"/>
    </w:pPr>
    <w:rPr>
      <w:rFonts w:ascii="Garamond" w:hAnsi="Garamond"/>
    </w:rPr>
  </w:style>
  <w:style w:type="paragraph" w:styleId="IndexHeading">
    <w:name w:val="index heading"/>
    <w:basedOn w:val="Normal"/>
    <w:next w:val="Index1"/>
    <w:semiHidden/>
    <w:rsid w:val="00D30578"/>
    <w:pPr>
      <w:spacing w:before="120" w:after="120"/>
    </w:pPr>
    <w:rPr>
      <w:rFonts w:ascii="Arial" w:hAnsi="Arial"/>
      <w:b/>
      <w:color w:val="918585"/>
      <w:sz w:val="24"/>
    </w:rPr>
  </w:style>
  <w:style w:type="paragraph" w:styleId="Header">
    <w:name w:val="header"/>
    <w:basedOn w:val="Normal"/>
    <w:link w:val="HeaderChar"/>
    <w:rsid w:val="00D30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578"/>
    <w:rPr>
      <w:rFonts w:ascii="Times New Roman" w:eastAsia="Times New Roman" w:hAnsi="Times New Roman" w:cs="Times New Roman"/>
      <w:sz w:val="16"/>
      <w:szCs w:val="20"/>
      <w:lang w:val="en-GB" w:eastAsia="en-US"/>
    </w:rPr>
  </w:style>
  <w:style w:type="paragraph" w:customStyle="1" w:styleId="Chapter">
    <w:name w:val="Chapter"/>
    <w:basedOn w:val="Normal"/>
    <w:rsid w:val="00D30578"/>
    <w:pPr>
      <w:spacing w:before="240"/>
    </w:pPr>
    <w:rPr>
      <w:rFonts w:ascii="Times New Roman" w:hAnsi="Times New Roman"/>
      <w:smallCaps/>
      <w:spacing w:val="80"/>
      <w:sz w:val="28"/>
    </w:rPr>
  </w:style>
  <w:style w:type="paragraph" w:customStyle="1" w:styleId="InChapter">
    <w:name w:val="InChapter"/>
    <w:basedOn w:val="Heading3"/>
    <w:rsid w:val="00D30578"/>
    <w:pPr>
      <w:spacing w:after="240"/>
      <w:outlineLvl w:val="9"/>
    </w:pPr>
    <w:rPr>
      <w:noProof/>
    </w:rPr>
  </w:style>
  <w:style w:type="paragraph" w:styleId="Index2">
    <w:name w:val="index 2"/>
    <w:basedOn w:val="Normal"/>
    <w:next w:val="Normal"/>
    <w:semiHidden/>
    <w:rsid w:val="00D30578"/>
    <w:pPr>
      <w:tabs>
        <w:tab w:val="right" w:pos="4176"/>
      </w:tabs>
      <w:ind w:left="568" w:hanging="284"/>
    </w:pPr>
    <w:rPr>
      <w:rFonts w:ascii="Garamond" w:hAnsi="Garamond"/>
    </w:rPr>
  </w:style>
  <w:style w:type="paragraph" w:customStyle="1" w:styleId="Byline">
    <w:name w:val="Byline"/>
    <w:rsid w:val="00D30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578"/>
    <w:pPr>
      <w:tabs>
        <w:tab w:val="clear" w:pos="3600"/>
        <w:tab w:val="clear" w:pos="3958"/>
      </w:tabs>
      <w:jc w:val="right"/>
    </w:pPr>
  </w:style>
  <w:style w:type="paragraph" w:styleId="Caption">
    <w:name w:val="caption"/>
    <w:basedOn w:val="BodyText"/>
    <w:next w:val="Normal"/>
    <w:qFormat/>
    <w:rsid w:val="00D30578"/>
    <w:pPr>
      <w:framePr w:w="2268" w:hSpace="181" w:vSpace="181" w:wrap="around" w:vAnchor="text" w:hAnchor="page" w:x="1135" w:y="285" w:anchorLock="1"/>
    </w:pPr>
    <w:rPr>
      <w:i/>
    </w:rPr>
  </w:style>
  <w:style w:type="paragraph" w:customStyle="1" w:styleId="MiniTOCTitle">
    <w:name w:val="MiniTOCTitle"/>
    <w:basedOn w:val="Heading4"/>
    <w:rsid w:val="00D30578"/>
    <w:pPr>
      <w:spacing w:before="240"/>
      <w:outlineLvl w:val="9"/>
    </w:pPr>
    <w:rPr>
      <w:noProof/>
      <w:sz w:val="24"/>
    </w:rPr>
  </w:style>
  <w:style w:type="paragraph" w:customStyle="1" w:styleId="MiniTOCItem">
    <w:name w:val="MiniTOCItem"/>
    <w:basedOn w:val="ListBullet"/>
    <w:rsid w:val="00D30578"/>
    <w:pPr>
      <w:numPr>
        <w:numId w:val="0"/>
      </w:numPr>
      <w:tabs>
        <w:tab w:val="right" w:leader="dot" w:pos="6521"/>
      </w:tabs>
      <w:spacing w:before="0" w:after="0"/>
    </w:pPr>
  </w:style>
  <w:style w:type="paragraph" w:customStyle="1" w:styleId="TOFTitle">
    <w:name w:val="TOFTitle"/>
    <w:basedOn w:val="TOCTitle"/>
    <w:rsid w:val="00D30578"/>
  </w:style>
  <w:style w:type="paragraph" w:styleId="TableofFigures">
    <w:name w:val="table of figures"/>
    <w:basedOn w:val="Normal"/>
    <w:next w:val="Normal"/>
    <w:semiHidden/>
    <w:rsid w:val="00D30578"/>
    <w:pPr>
      <w:tabs>
        <w:tab w:val="right" w:leader="dot" w:pos="9072"/>
      </w:tabs>
      <w:ind w:left="970" w:hanging="403"/>
    </w:pPr>
    <w:rPr>
      <w:rFonts w:ascii="Times New Roman" w:hAnsi="Times New Roman"/>
      <w:b/>
    </w:rPr>
  </w:style>
  <w:style w:type="paragraph" w:styleId="ListNumber">
    <w:name w:val="List Number"/>
    <w:basedOn w:val="List"/>
    <w:rsid w:val="00D30578"/>
    <w:pPr>
      <w:numPr>
        <w:numId w:val="15"/>
      </w:numPr>
      <w:tabs>
        <w:tab w:val="clear" w:pos="340"/>
      </w:tabs>
    </w:pPr>
  </w:style>
  <w:style w:type="character" w:customStyle="1" w:styleId="WingdingSymbols">
    <w:name w:val="Wingding Symbols"/>
    <w:rsid w:val="00D30578"/>
    <w:rPr>
      <w:rFonts w:ascii="Wingdings" w:hAnsi="Wingdings"/>
    </w:rPr>
  </w:style>
  <w:style w:type="paragraph" w:customStyle="1" w:styleId="TableHeading">
    <w:name w:val="Table Heading"/>
    <w:basedOn w:val="HeadingBase"/>
    <w:rsid w:val="00D30578"/>
    <w:pPr>
      <w:keepLines/>
      <w:pBdr>
        <w:bottom w:val="single" w:sz="6" w:space="1" w:color="918585"/>
      </w:pBdr>
      <w:spacing w:before="240"/>
    </w:pPr>
  </w:style>
  <w:style w:type="character" w:customStyle="1" w:styleId="HotSpot">
    <w:name w:val="HotSpot"/>
    <w:rsid w:val="00D30578"/>
    <w:rPr>
      <w:color w:val="0033CC"/>
      <w:u w:val="none"/>
    </w:rPr>
  </w:style>
  <w:style w:type="paragraph" w:customStyle="1" w:styleId="BodyTextRight">
    <w:name w:val="Body Text Right"/>
    <w:basedOn w:val="BodyText"/>
    <w:rsid w:val="00D30578"/>
    <w:pPr>
      <w:spacing w:before="0" w:after="0"/>
      <w:jc w:val="right"/>
    </w:pPr>
  </w:style>
  <w:style w:type="paragraph" w:styleId="Index3">
    <w:name w:val="index 3"/>
    <w:basedOn w:val="ListNumber2"/>
    <w:next w:val="Normal"/>
    <w:semiHidden/>
    <w:rsid w:val="00D30578"/>
    <w:pPr>
      <w:numPr>
        <w:numId w:val="0"/>
      </w:numPr>
      <w:tabs>
        <w:tab w:val="right" w:leader="dot" w:pos="4176"/>
      </w:tabs>
    </w:pPr>
  </w:style>
  <w:style w:type="paragraph" w:styleId="ListNumber2">
    <w:name w:val="List Number 2"/>
    <w:basedOn w:val="List2"/>
    <w:rsid w:val="00D30578"/>
    <w:pPr>
      <w:numPr>
        <w:numId w:val="10"/>
      </w:numPr>
      <w:tabs>
        <w:tab w:val="clear" w:pos="1060"/>
      </w:tabs>
    </w:pPr>
  </w:style>
  <w:style w:type="paragraph" w:customStyle="1" w:styleId="MarginNote">
    <w:name w:val="Margin Note"/>
    <w:basedOn w:val="BodyText"/>
    <w:rsid w:val="00D30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578"/>
    <w:rPr>
      <w:sz w:val="32"/>
    </w:rPr>
  </w:style>
  <w:style w:type="paragraph" w:customStyle="1" w:styleId="HeadingProcedure">
    <w:name w:val="Heading Procedure"/>
    <w:basedOn w:val="HeadingBase"/>
    <w:next w:val="Normal"/>
    <w:rsid w:val="00D30578"/>
    <w:pPr>
      <w:tabs>
        <w:tab w:val="left" w:pos="0"/>
      </w:tabs>
      <w:spacing w:before="120" w:after="60"/>
    </w:pPr>
    <w:rPr>
      <w:i/>
      <w:color w:val="918585"/>
      <w:sz w:val="22"/>
    </w:rPr>
  </w:style>
  <w:style w:type="paragraph" w:customStyle="1" w:styleId="TableBodyText">
    <w:name w:val="Table Body Text"/>
    <w:basedOn w:val="BodyText"/>
    <w:rsid w:val="00D30578"/>
    <w:pPr>
      <w:spacing w:before="60" w:after="60"/>
    </w:pPr>
  </w:style>
  <w:style w:type="paragraph" w:styleId="ListContinue">
    <w:name w:val="List Continue"/>
    <w:basedOn w:val="List"/>
    <w:rsid w:val="00D30578"/>
    <w:pPr>
      <w:ind w:firstLine="0"/>
    </w:pPr>
  </w:style>
  <w:style w:type="paragraph" w:customStyle="1" w:styleId="ListNote">
    <w:name w:val="List Note"/>
    <w:basedOn w:val="List"/>
    <w:rsid w:val="00D30578"/>
    <w:pPr>
      <w:pBdr>
        <w:top w:val="single" w:sz="6" w:space="2" w:color="918585"/>
        <w:bottom w:val="single" w:sz="6" w:space="2" w:color="918585"/>
      </w:pBdr>
      <w:tabs>
        <w:tab w:val="left" w:pos="1021"/>
      </w:tabs>
      <w:ind w:firstLine="0"/>
    </w:pPr>
  </w:style>
  <w:style w:type="paragraph" w:customStyle="1" w:styleId="Warning">
    <w:name w:val="Warning"/>
    <w:basedOn w:val="BodyText"/>
    <w:rsid w:val="00D30578"/>
    <w:pPr>
      <w:shd w:val="clear" w:color="auto" w:fill="D9D9D9"/>
      <w:tabs>
        <w:tab w:val="left" w:pos="992"/>
      </w:tabs>
      <w:ind w:left="119" w:right="119"/>
    </w:pPr>
    <w:rPr>
      <w:sz w:val="20"/>
    </w:rPr>
  </w:style>
  <w:style w:type="paragraph" w:customStyle="1" w:styleId="MarginIcons">
    <w:name w:val="Margin Icons"/>
    <w:basedOn w:val="BodyText"/>
    <w:rsid w:val="00D30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578"/>
    <w:rPr>
      <w:rFonts w:ascii="Courier New" w:hAnsi="Courier New"/>
    </w:rPr>
  </w:style>
  <w:style w:type="paragraph" w:customStyle="1" w:styleId="NoteBullet">
    <w:name w:val="Note Bullet"/>
    <w:basedOn w:val="Note"/>
    <w:rsid w:val="00D30578"/>
    <w:pPr>
      <w:tabs>
        <w:tab w:val="clear" w:pos="680"/>
      </w:tabs>
      <w:spacing w:before="60" w:after="60"/>
    </w:pPr>
  </w:style>
  <w:style w:type="paragraph" w:customStyle="1" w:styleId="SubHeading2">
    <w:name w:val="SubHeading2"/>
    <w:basedOn w:val="HeadingBase"/>
    <w:rsid w:val="00D30578"/>
    <w:pPr>
      <w:spacing w:before="240" w:after="60"/>
    </w:pPr>
    <w:rPr>
      <w:sz w:val="20"/>
    </w:rPr>
  </w:style>
  <w:style w:type="paragraph" w:customStyle="1" w:styleId="SubHeading1">
    <w:name w:val="SubHeading1"/>
    <w:basedOn w:val="HeadingBase"/>
    <w:rsid w:val="00D30578"/>
    <w:pPr>
      <w:spacing w:before="240" w:after="60"/>
    </w:pPr>
    <w:rPr>
      <w:color w:val="918585"/>
      <w:sz w:val="22"/>
    </w:rPr>
  </w:style>
  <w:style w:type="paragraph" w:customStyle="1" w:styleId="SideHeading">
    <w:name w:val="Side Heading"/>
    <w:basedOn w:val="HeadingBase"/>
    <w:rsid w:val="00D30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578"/>
    <w:pPr>
      <w:tabs>
        <w:tab w:val="num" w:pos="360"/>
      </w:tabs>
    </w:pPr>
  </w:style>
  <w:style w:type="paragraph" w:styleId="PlainText">
    <w:name w:val="Plain Text"/>
    <w:basedOn w:val="Normal"/>
    <w:link w:val="PlainTextChar"/>
    <w:rsid w:val="00D30578"/>
    <w:rPr>
      <w:sz w:val="20"/>
    </w:rPr>
  </w:style>
  <w:style w:type="character" w:customStyle="1" w:styleId="PlainTextChar">
    <w:name w:val="Plain Text Char"/>
    <w:basedOn w:val="DefaultParagraphFont"/>
    <w:link w:val="PlainText"/>
    <w:rsid w:val="00D30578"/>
    <w:rPr>
      <w:rFonts w:ascii="Courier New" w:eastAsia="Times New Roman" w:hAnsi="Courier New" w:cs="Times New Roman"/>
      <w:sz w:val="20"/>
      <w:szCs w:val="20"/>
      <w:lang w:eastAsia="en-US"/>
    </w:rPr>
  </w:style>
  <w:style w:type="character" w:customStyle="1" w:styleId="MenuOption">
    <w:name w:val="Menu Option"/>
    <w:basedOn w:val="DefaultParagraphFont"/>
    <w:rsid w:val="00D30578"/>
    <w:rPr>
      <w:b/>
      <w:smallCaps/>
    </w:rPr>
  </w:style>
  <w:style w:type="paragraph" w:customStyle="1" w:styleId="TableListNumber">
    <w:name w:val="Table List Number"/>
    <w:basedOn w:val="ListNumber"/>
    <w:rsid w:val="00D30578"/>
    <w:pPr>
      <w:numPr>
        <w:numId w:val="0"/>
      </w:numPr>
    </w:pPr>
  </w:style>
  <w:style w:type="paragraph" w:styleId="TOC4">
    <w:name w:val="toc 4"/>
    <w:basedOn w:val="TOCBase"/>
    <w:next w:val="Normal"/>
    <w:semiHidden/>
    <w:rsid w:val="00D30578"/>
    <w:pPr>
      <w:tabs>
        <w:tab w:val="right" w:leader="dot" w:pos="9071"/>
      </w:tabs>
      <w:ind w:left="1701"/>
    </w:pPr>
  </w:style>
  <w:style w:type="paragraph" w:customStyle="1" w:styleId="ListAlpha">
    <w:name w:val="List Alpha"/>
    <w:basedOn w:val="List"/>
    <w:rsid w:val="00D30578"/>
    <w:pPr>
      <w:numPr>
        <w:numId w:val="9"/>
      </w:numPr>
    </w:pPr>
  </w:style>
  <w:style w:type="paragraph" w:customStyle="1" w:styleId="ListAlpha2">
    <w:name w:val="List Alpha 2"/>
    <w:basedOn w:val="List2"/>
    <w:rsid w:val="00D30578"/>
    <w:pPr>
      <w:numPr>
        <w:numId w:val="8"/>
      </w:numPr>
    </w:pPr>
  </w:style>
  <w:style w:type="paragraph" w:styleId="List2">
    <w:name w:val="List 2"/>
    <w:basedOn w:val="BodyText"/>
    <w:rsid w:val="00D30578"/>
    <w:pPr>
      <w:tabs>
        <w:tab w:val="left" w:pos="680"/>
      </w:tabs>
      <w:spacing w:before="60" w:after="60"/>
      <w:ind w:left="680" w:hanging="340"/>
    </w:pPr>
  </w:style>
  <w:style w:type="paragraph" w:styleId="List3">
    <w:name w:val="List 3"/>
    <w:basedOn w:val="BodyText"/>
    <w:rsid w:val="00D30578"/>
    <w:pPr>
      <w:tabs>
        <w:tab w:val="left" w:pos="1021"/>
      </w:tabs>
      <w:spacing w:before="60" w:after="60"/>
      <w:ind w:left="1020" w:hanging="340"/>
    </w:pPr>
  </w:style>
  <w:style w:type="paragraph" w:styleId="List4">
    <w:name w:val="List 4"/>
    <w:basedOn w:val="BodyText"/>
    <w:rsid w:val="00D30578"/>
    <w:pPr>
      <w:tabs>
        <w:tab w:val="left" w:pos="1361"/>
      </w:tabs>
      <w:spacing w:before="60" w:after="60"/>
      <w:ind w:left="1361" w:hanging="340"/>
    </w:pPr>
  </w:style>
  <w:style w:type="paragraph" w:styleId="List5">
    <w:name w:val="List 5"/>
    <w:basedOn w:val="BodyText"/>
    <w:rsid w:val="00D30578"/>
    <w:pPr>
      <w:tabs>
        <w:tab w:val="left" w:pos="1701"/>
      </w:tabs>
      <w:spacing w:before="60" w:after="60"/>
      <w:ind w:left="1701" w:hanging="340"/>
    </w:pPr>
  </w:style>
  <w:style w:type="paragraph" w:styleId="ListBullet3">
    <w:name w:val="List Bullet 3"/>
    <w:basedOn w:val="List3"/>
    <w:rsid w:val="00D30578"/>
    <w:pPr>
      <w:numPr>
        <w:numId w:val="14"/>
      </w:numPr>
      <w:tabs>
        <w:tab w:val="clear" w:pos="1021"/>
      </w:tabs>
      <w:ind w:left="1037" w:hanging="357"/>
    </w:pPr>
  </w:style>
  <w:style w:type="paragraph" w:styleId="ListBullet4">
    <w:name w:val="List Bullet 4"/>
    <w:basedOn w:val="List4"/>
    <w:rsid w:val="00D30578"/>
    <w:pPr>
      <w:numPr>
        <w:numId w:val="3"/>
      </w:numPr>
      <w:tabs>
        <w:tab w:val="clear" w:pos="1361"/>
      </w:tabs>
    </w:pPr>
  </w:style>
  <w:style w:type="paragraph" w:styleId="ListBullet5">
    <w:name w:val="List Bullet 5"/>
    <w:basedOn w:val="List5"/>
    <w:rsid w:val="00D30578"/>
    <w:pPr>
      <w:numPr>
        <w:numId w:val="4"/>
      </w:numPr>
    </w:pPr>
  </w:style>
  <w:style w:type="paragraph" w:styleId="ListContinue2">
    <w:name w:val="List Continue 2"/>
    <w:basedOn w:val="List2"/>
    <w:rsid w:val="00D30578"/>
    <w:pPr>
      <w:ind w:firstLine="0"/>
    </w:pPr>
  </w:style>
  <w:style w:type="paragraph" w:styleId="ListContinue3">
    <w:name w:val="List Continue 3"/>
    <w:basedOn w:val="List3"/>
    <w:rsid w:val="00D30578"/>
    <w:pPr>
      <w:ind w:left="1021" w:firstLine="0"/>
    </w:pPr>
  </w:style>
  <w:style w:type="paragraph" w:styleId="ListContinue4">
    <w:name w:val="List Continue 4"/>
    <w:basedOn w:val="List4"/>
    <w:rsid w:val="00D30578"/>
    <w:pPr>
      <w:ind w:firstLine="0"/>
    </w:pPr>
  </w:style>
  <w:style w:type="paragraph" w:styleId="ListContinue5">
    <w:name w:val="List Continue 5"/>
    <w:basedOn w:val="List5"/>
    <w:rsid w:val="00D30578"/>
    <w:pPr>
      <w:ind w:firstLine="0"/>
    </w:pPr>
  </w:style>
  <w:style w:type="paragraph" w:styleId="ListNumber3">
    <w:name w:val="List Number 3"/>
    <w:basedOn w:val="List3"/>
    <w:rsid w:val="00D30578"/>
    <w:pPr>
      <w:numPr>
        <w:numId w:val="5"/>
      </w:numPr>
    </w:pPr>
  </w:style>
  <w:style w:type="paragraph" w:styleId="ListNumber4">
    <w:name w:val="List Number 4"/>
    <w:basedOn w:val="List4"/>
    <w:rsid w:val="00D30578"/>
    <w:pPr>
      <w:numPr>
        <w:numId w:val="6"/>
      </w:numPr>
    </w:pPr>
  </w:style>
  <w:style w:type="paragraph" w:styleId="ListNumber5">
    <w:name w:val="List Number 5"/>
    <w:basedOn w:val="List5"/>
    <w:rsid w:val="00D30578"/>
    <w:pPr>
      <w:numPr>
        <w:numId w:val="7"/>
      </w:numPr>
    </w:pPr>
  </w:style>
  <w:style w:type="paragraph" w:styleId="BlockText">
    <w:name w:val="Block Text"/>
    <w:basedOn w:val="Normal"/>
    <w:rsid w:val="00D30578"/>
    <w:pPr>
      <w:spacing w:after="120"/>
      <w:ind w:left="1440" w:right="1440"/>
    </w:pPr>
  </w:style>
  <w:style w:type="character" w:customStyle="1" w:styleId="Subscript">
    <w:name w:val="Subscript"/>
    <w:basedOn w:val="DefaultParagraphFont"/>
    <w:rsid w:val="00D30578"/>
    <w:rPr>
      <w:sz w:val="16"/>
      <w:vertAlign w:val="subscript"/>
    </w:rPr>
  </w:style>
  <w:style w:type="character" w:customStyle="1" w:styleId="Superscript">
    <w:name w:val="Superscript"/>
    <w:basedOn w:val="DefaultParagraphFont"/>
    <w:rsid w:val="00D30578"/>
    <w:rPr>
      <w:sz w:val="16"/>
      <w:vertAlign w:val="superscript"/>
    </w:rPr>
  </w:style>
  <w:style w:type="character" w:customStyle="1" w:styleId="Symbols">
    <w:name w:val="Symbols"/>
    <w:basedOn w:val="DefaultParagraphFont"/>
    <w:rsid w:val="00D30578"/>
    <w:rPr>
      <w:rFonts w:ascii="Symbol" w:hAnsi="Symbol"/>
    </w:rPr>
  </w:style>
  <w:style w:type="character" w:customStyle="1" w:styleId="MenuOptions">
    <w:name w:val="Menu Options"/>
    <w:basedOn w:val="DefaultParagraphFont"/>
    <w:rsid w:val="00D30578"/>
    <w:rPr>
      <w:rFonts w:ascii="Arial Narrow" w:hAnsi="Arial Narrow"/>
      <w:smallCaps/>
    </w:rPr>
  </w:style>
  <w:style w:type="character" w:customStyle="1" w:styleId="Buttons">
    <w:name w:val="Buttons"/>
    <w:basedOn w:val="DefaultParagraphFont"/>
    <w:rsid w:val="00D30578"/>
    <w:rPr>
      <w:b/>
    </w:rPr>
  </w:style>
  <w:style w:type="character" w:customStyle="1" w:styleId="Underlined">
    <w:name w:val="Underlined"/>
    <w:basedOn w:val="DefaultParagraphFont"/>
    <w:rsid w:val="00D30578"/>
    <w:rPr>
      <w:u w:val="single"/>
    </w:rPr>
  </w:style>
  <w:style w:type="paragraph" w:customStyle="1" w:styleId="TableBodyTextRight">
    <w:name w:val="Table Body Text Right"/>
    <w:basedOn w:val="TableBodyText"/>
    <w:rsid w:val="00D30578"/>
    <w:pPr>
      <w:widowControl w:val="0"/>
      <w:autoSpaceDE w:val="0"/>
      <w:autoSpaceDN w:val="0"/>
      <w:adjustRightInd w:val="0"/>
      <w:jc w:val="right"/>
    </w:pPr>
    <w:rPr>
      <w:rFonts w:cs="Arial"/>
      <w:szCs w:val="18"/>
    </w:rPr>
  </w:style>
  <w:style w:type="paragraph" w:customStyle="1" w:styleId="CopyrightText">
    <w:name w:val="Copyright Text"/>
    <w:basedOn w:val="BodyText"/>
    <w:rsid w:val="00D30578"/>
    <w:rPr>
      <w:sz w:val="18"/>
    </w:rPr>
  </w:style>
  <w:style w:type="paragraph" w:customStyle="1" w:styleId="BodySmallRight">
    <w:name w:val="Body Small Right"/>
    <w:basedOn w:val="BodyTextRight"/>
    <w:rsid w:val="00D30578"/>
    <w:rPr>
      <w:sz w:val="18"/>
      <w:szCs w:val="18"/>
    </w:rPr>
  </w:style>
  <w:style w:type="paragraph" w:customStyle="1" w:styleId="MarginEdition">
    <w:name w:val="Margin Edition"/>
    <w:basedOn w:val="MarginNote"/>
    <w:rsid w:val="00D30578"/>
    <w:pPr>
      <w:spacing w:before="0" w:after="0"/>
    </w:pPr>
    <w:rPr>
      <w:rFonts w:ascii="Times New Roman" w:hAnsi="Times New Roman"/>
      <w:color w:val="999999"/>
    </w:rPr>
  </w:style>
  <w:style w:type="paragraph" w:customStyle="1" w:styleId="Spacer">
    <w:name w:val="Spacer"/>
    <w:basedOn w:val="Normal"/>
    <w:rsid w:val="00D30578"/>
    <w:rPr>
      <w:sz w:val="2"/>
      <w:szCs w:val="2"/>
    </w:rPr>
  </w:style>
  <w:style w:type="character" w:customStyle="1" w:styleId="Small">
    <w:name w:val="Small"/>
    <w:basedOn w:val="DefaultParagraphFont"/>
    <w:rsid w:val="00D30578"/>
    <w:rPr>
      <w:sz w:val="16"/>
    </w:rPr>
  </w:style>
  <w:style w:type="paragraph" w:customStyle="1" w:styleId="WideTable">
    <w:name w:val="Wide Table"/>
    <w:basedOn w:val="Normal"/>
    <w:rsid w:val="00D30578"/>
    <w:pPr>
      <w:ind w:left="-1418"/>
    </w:pPr>
    <w:rPr>
      <w:sz w:val="2"/>
      <w:szCs w:val="2"/>
    </w:rPr>
  </w:style>
  <w:style w:type="character" w:styleId="PageNumber">
    <w:name w:val="page number"/>
    <w:basedOn w:val="DefaultParagraphFont"/>
    <w:rsid w:val="00D30578"/>
  </w:style>
  <w:style w:type="paragraph" w:styleId="Quote">
    <w:name w:val="Quote"/>
    <w:basedOn w:val="Heading1"/>
    <w:link w:val="QuoteChar"/>
    <w:qFormat/>
    <w:rsid w:val="00D30578"/>
    <w:rPr>
      <w:b w:val="0"/>
      <w:sz w:val="72"/>
      <w:szCs w:val="72"/>
      <w:lang w:val="en-NZ"/>
    </w:rPr>
  </w:style>
  <w:style w:type="character" w:customStyle="1" w:styleId="QuoteChar">
    <w:name w:val="Quote Char"/>
    <w:basedOn w:val="DefaultParagraphFont"/>
    <w:link w:val="Quote"/>
    <w:rsid w:val="00D30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578"/>
    <w:pPr>
      <w:pageBreakBefore/>
    </w:pPr>
  </w:style>
  <w:style w:type="paragraph" w:customStyle="1" w:styleId="Border">
    <w:name w:val="Border"/>
    <w:basedOn w:val="Normal"/>
    <w:qFormat/>
    <w:rsid w:val="00D30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578"/>
    <w:rPr>
      <w:b/>
      <w:bCs/>
      <w:i/>
      <w:iCs/>
      <w:color w:val="auto"/>
    </w:rPr>
  </w:style>
  <w:style w:type="paragraph" w:styleId="IntenseQuote">
    <w:name w:val="Intense Quote"/>
    <w:basedOn w:val="Normal"/>
    <w:next w:val="Normal"/>
    <w:link w:val="IntenseQuoteChar"/>
    <w:uiPriority w:val="30"/>
    <w:qFormat/>
    <w:rsid w:val="00D30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578"/>
    <w:rPr>
      <w:smallCaps/>
      <w:color w:val="auto"/>
      <w:u w:val="single"/>
    </w:rPr>
  </w:style>
  <w:style w:type="character" w:styleId="IntenseReference">
    <w:name w:val="Intense Reference"/>
    <w:basedOn w:val="DefaultParagraphFont"/>
    <w:uiPriority w:val="32"/>
    <w:qFormat/>
    <w:rsid w:val="00D30578"/>
    <w:rPr>
      <w:b/>
      <w:bCs/>
      <w:smallCaps/>
      <w:color w:val="auto"/>
      <w:spacing w:val="5"/>
      <w:u w:val="single"/>
    </w:rPr>
  </w:style>
  <w:style w:type="paragraph" w:customStyle="1" w:styleId="2ColumnHeading">
    <w:name w:val="2Column Heading"/>
    <w:basedOn w:val="BodyText"/>
    <w:qFormat/>
    <w:rsid w:val="00D30578"/>
    <w:pPr>
      <w:spacing w:after="60"/>
      <w:ind w:left="-2268"/>
    </w:pPr>
    <w:rPr>
      <w:b/>
    </w:rPr>
  </w:style>
  <w:style w:type="paragraph" w:customStyle="1" w:styleId="Heading1TOC">
    <w:name w:val="Heading1 TOC"/>
    <w:basedOn w:val="Normal"/>
    <w:qFormat/>
    <w:rsid w:val="00D30578"/>
    <w:pPr>
      <w:spacing w:before="240" w:after="120"/>
    </w:pPr>
    <w:rPr>
      <w:rFonts w:ascii="Times New Roman" w:hAnsi="Times New Roman"/>
      <w:b/>
      <w:sz w:val="32"/>
    </w:rPr>
  </w:style>
  <w:style w:type="paragraph" w:customStyle="1" w:styleId="Heading2TOC">
    <w:name w:val="Heading2 TOC"/>
    <w:basedOn w:val="Normal"/>
    <w:qFormat/>
    <w:rsid w:val="00D30578"/>
    <w:pPr>
      <w:spacing w:before="240" w:after="60"/>
    </w:pPr>
    <w:rPr>
      <w:rFonts w:ascii="Times New Roman" w:hAnsi="Times New Roman"/>
      <w:b/>
      <w:sz w:val="28"/>
    </w:rPr>
  </w:style>
  <w:style w:type="character" w:customStyle="1" w:styleId="Underline">
    <w:name w:val="Underline"/>
    <w:basedOn w:val="DefaultParagraphFont"/>
    <w:qFormat/>
    <w:rsid w:val="00D30578"/>
    <w:rPr>
      <w:u w:val="single"/>
    </w:rPr>
  </w:style>
  <w:style w:type="character" w:customStyle="1" w:styleId="BoldandItalics">
    <w:name w:val="Bold and Italics"/>
    <w:qFormat/>
    <w:rsid w:val="00D30578"/>
    <w:rPr>
      <w:b/>
      <w:i/>
      <w:u w:val="none"/>
    </w:rPr>
  </w:style>
  <w:style w:type="paragraph" w:styleId="BalloonText">
    <w:name w:val="Balloon Text"/>
    <w:basedOn w:val="Normal"/>
    <w:link w:val="BalloonTextChar"/>
    <w:rsid w:val="00D30578"/>
    <w:rPr>
      <w:rFonts w:ascii="Tahoma" w:hAnsi="Tahoma" w:cs="Tahoma"/>
      <w:sz w:val="16"/>
      <w:szCs w:val="16"/>
    </w:rPr>
  </w:style>
  <w:style w:type="character" w:customStyle="1" w:styleId="BalloonTextChar">
    <w:name w:val="Balloon Text Char"/>
    <w:basedOn w:val="DefaultParagraphFont"/>
    <w:link w:val="BalloonText"/>
    <w:rsid w:val="00D30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5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578"/>
    <w:rPr>
      <w:b/>
      <w:color w:val="660033"/>
      <w:spacing w:val="0"/>
    </w:rPr>
  </w:style>
  <w:style w:type="paragraph" w:customStyle="1" w:styleId="Nameditemlist">
    <w:name w:val="Named item list"/>
    <w:basedOn w:val="BodyText"/>
    <w:qFormat/>
    <w:rsid w:val="00D30578"/>
    <w:pPr>
      <w:tabs>
        <w:tab w:val="left" w:pos="2835"/>
      </w:tabs>
      <w:ind w:left="2835" w:hanging="2835"/>
    </w:pPr>
  </w:style>
  <w:style w:type="paragraph" w:customStyle="1" w:styleId="BodyTextnopadding">
    <w:name w:val="Body Text no padding"/>
    <w:basedOn w:val="BodyText"/>
    <w:qFormat/>
    <w:rsid w:val="00D30578"/>
    <w:pPr>
      <w:spacing w:before="0" w:after="0"/>
    </w:pPr>
  </w:style>
  <w:style w:type="paragraph" w:customStyle="1" w:styleId="BodyTextBold">
    <w:name w:val="Body Text Bold"/>
    <w:basedOn w:val="BodyText"/>
    <w:qFormat/>
    <w:rsid w:val="00D30578"/>
    <w:rPr>
      <w:b/>
    </w:rPr>
  </w:style>
  <w:style w:type="character" w:styleId="Hyperlink">
    <w:name w:val="Hyperlink"/>
    <w:basedOn w:val="DefaultParagraphFont"/>
    <w:uiPriority w:val="99"/>
    <w:unhideWhenUsed/>
    <w:rsid w:val="00983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7196</Characters>
  <Application>Microsoft Office Word</Application>
  <DocSecurity>0</DocSecurity>
  <Lines>224</Lines>
  <Paragraphs>132</Paragraphs>
  <ScaleCrop>false</ScaleCrop>
  <Company>Author-it Software Corporation Ltd.</Company>
  <LinksUpToDate>false</LinksUpToDate>
  <CharactersWithSpaces>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CPPSEC5008 Analyse threat environment and devise strategies to respond to active threats</dc:title>
  <dc:subject>Approved</dc:subject>
  <dc:creator>BuildSkills Australia</dc:creator>
  <cp:keywords>Release: 1</cp:keywords>
  <dc:description>Review Date: 12 April 2008</dc:description>
  <cp:lastModifiedBy>HSD_TPCMSd.prod</cp:lastModifiedBy>
  <cp:revision>3</cp:revision>
  <dcterms:created xsi:type="dcterms:W3CDTF">2025-03-01T20:46:00Z</dcterms:created>
  <dcterms:modified xsi:type="dcterms:W3CDTF">2025-03-01T20:46:00Z</dcterms:modified>
</cp:coreProperties>
</file>