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1CE" w:rsidP="00C03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CPPSEC5003 Assess security risk management options</w:t>
      </w:r>
      <w:r>
        <w:fldChar w:fldCharType="end"/>
      </w:r>
    </w:p>
    <w:p w:rsidR="00C031CE" w:rsidP="00C031CE">
      <w:pPr>
        <w:pStyle w:val="Version"/>
        <w:sectPr w:rsidSect="009C3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420" w:rsidP="009C3420">
      <w:pPr>
        <w:pStyle w:val="SuperHeading"/>
      </w:pPr>
      <w:r w:rsidRPr="009C3420">
        <w:t>CPPSEC5003 Assess security risk management options</w:t>
      </w:r>
    </w:p>
    <w:p w:rsidR="00000000" w:rsidRPr="009C3420" w:rsidP="009C3420">
      <w:pPr>
        <w:pStyle w:val="Heading1"/>
      </w:pPr>
      <w:bookmarkStart w:id="1" w:name="O_1053670"/>
      <w:bookmarkEnd w:id="1"/>
      <w:r w:rsidRPr="009C34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420" w:rsidP="009C3420">
            <w:pPr>
              <w:pStyle w:val="BodyText"/>
            </w:pPr>
            <w:r w:rsidRPr="009C3420">
              <w:t>This version first released with CPP Property Services Training Package Release 9.0.</w:t>
            </w:r>
          </w:p>
          <w:p w:rsidR="00000000" w:rsidRPr="009C3420" w:rsidP="009C3420">
            <w:pPr>
              <w:pStyle w:val="BodyText"/>
            </w:pPr>
            <w:r w:rsidRPr="009C3420">
              <w:t>Supersedes and is equivalent to CPPSEC5003A Assess security risk management options. Updated to meet the Standards for Training Pac</w:t>
            </w:r>
            <w:r w:rsidRPr="009C3420">
              <w:t>kages.</w:t>
            </w:r>
          </w:p>
        </w:tc>
      </w:tr>
    </w:tbl>
    <w:p w:rsidR="00000000" w:rsidRPr="009C3420" w:rsidP="009C3420">
      <w:pPr>
        <w:pStyle w:val="BodyText"/>
      </w:pPr>
    </w:p>
    <w:p w:rsidR="00000000" w:rsidRPr="009C3420" w:rsidP="009C3420">
      <w:pPr>
        <w:pStyle w:val="AllowPageBreak"/>
      </w:pPr>
    </w:p>
    <w:p w:rsidR="00000000" w:rsidRPr="009C3420" w:rsidP="009C3420">
      <w:pPr>
        <w:pStyle w:val="Heading1"/>
      </w:pPr>
      <w:bookmarkStart w:id="2" w:name="O_1053676"/>
      <w:bookmarkEnd w:id="2"/>
      <w:r w:rsidRPr="009C3420">
        <w:t>Application</w:t>
      </w:r>
    </w:p>
    <w:p w:rsidR="00000000" w:rsidRPr="009C3420" w:rsidP="00C031CE">
      <w:pPr>
        <w:pStyle w:val="BodyText"/>
      </w:pPr>
      <w:r w:rsidRPr="009C3420">
        <w:t xml:space="preserve">This unit specifies the skills and knowledge required to assess security risks associated with client operations and formulate suitable treatment options as part of a risk management strategy.  It includes analysing </w:t>
      </w:r>
      <w:r w:rsidRPr="009C3420">
        <w:t xml:space="preserve">the client’s security objectives and operating environment and establishing criteria to select and prioritise risk treatment options consistent with recognised industry practice and guidelines provided by </w:t>
      </w:r>
      <w:r w:rsidRPr="009C3420">
        <w:rPr>
          <w:rStyle w:val="Emphasis"/>
        </w:rPr>
        <w:t>ISO 31000:2018 Risk management – Guidelines</w:t>
      </w:r>
      <w:r w:rsidRPr="009C3420">
        <w:t xml:space="preserve"> (ISO 31</w:t>
      </w:r>
      <w:r w:rsidRPr="009C3420">
        <w:t>000).  The unit requires preparing formal reports detailing risk management options and possible consequences of not implementing recommended treatments.</w:t>
      </w:r>
    </w:p>
    <w:p w:rsidR="00000000" w:rsidRPr="009C3420" w:rsidP="00C031CE">
      <w:pPr>
        <w:pStyle w:val="BodyText"/>
      </w:pPr>
      <w:r w:rsidRPr="009C3420">
        <w:t>This unit is suitable for those using a broad range of cognitive, technical and communication skills t</w:t>
      </w:r>
      <w:r w:rsidRPr="009C3420">
        <w:t>o select and apply methods and technologies to analyse information and provide solutions to sometimes complex problems.</w:t>
      </w:r>
    </w:p>
    <w:p w:rsidR="00000000" w:rsidRPr="009C3420" w:rsidP="00C031CE">
      <w:pPr>
        <w:pStyle w:val="BodyText"/>
      </w:pPr>
      <w:r w:rsidRPr="009C3420">
        <w:t>Legislative, regulatory or certification requirements apply in some states and territories to the provision of advice on security soluti</w:t>
      </w:r>
      <w:r w:rsidRPr="009C3420">
        <w:t>ons, strategies, protocols and procedures. For further information, check with the relevant regulatory authority.</w:t>
      </w:r>
    </w:p>
    <w:p w:rsidR="00000000" w:rsidRPr="009C3420" w:rsidP="009C3420">
      <w:pPr>
        <w:pStyle w:val="Heading1"/>
      </w:pPr>
      <w:bookmarkStart w:id="3" w:name="O_1053675"/>
      <w:bookmarkEnd w:id="3"/>
      <w:r w:rsidRPr="009C3420">
        <w:t>Pre-requisite Unit</w:t>
      </w:r>
    </w:p>
    <w:p w:rsidR="00000000" w:rsidRPr="009C3420" w:rsidP="00C031CE">
      <w:pPr>
        <w:pStyle w:val="BodyText"/>
      </w:pPr>
      <w:r w:rsidRPr="009C3420">
        <w:t>None.</w:t>
      </w:r>
    </w:p>
    <w:p w:rsidR="00000000" w:rsidRPr="009C3420" w:rsidP="009C3420">
      <w:pPr>
        <w:pStyle w:val="Heading1"/>
      </w:pPr>
      <w:bookmarkStart w:id="4" w:name="O_1053674"/>
      <w:bookmarkEnd w:id="4"/>
      <w:r w:rsidRPr="009C3420">
        <w:t>Unit Sector</w:t>
      </w:r>
    </w:p>
    <w:p w:rsidR="00000000" w:rsidRPr="009C3420" w:rsidP="00C031CE">
      <w:pPr>
        <w:pStyle w:val="BodyText"/>
      </w:pPr>
      <w:r w:rsidRPr="009C3420">
        <w:t>Security/Risk management</w:t>
      </w:r>
    </w:p>
    <w:p w:rsidR="00000000" w:rsidRPr="009C3420" w:rsidP="009C3420">
      <w:pPr>
        <w:pStyle w:val="Heading1"/>
      </w:pPr>
      <w:bookmarkStart w:id="5" w:name="O_1053673"/>
      <w:bookmarkEnd w:id="5"/>
      <w:r w:rsidRPr="009C3420">
        <w:t>Elements and Performanc</w:t>
      </w:r>
      <w:r w:rsidRPr="009C3420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Performance criteria describe what needs to be done to demonstrate achievement of the element.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 xml:space="preserve">Assess client’s security requirements </w:t>
            </w:r>
            <w:r w:rsidRPr="009C3420">
              <w:t>and risk environment.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 xml:space="preserve">Access and interpret key requirements of legislation, regulations and Australian standard ISO 31000 to understand and comply with requirements for assessing </w:t>
            </w:r>
            <w:r w:rsidRPr="009C3420">
              <w:t>security risk management options.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Clarify client security objectives and risk assessment ter</w:t>
            </w:r>
            <w:r w:rsidRPr="009C3420">
              <w:t>ms of reference in consultation with relevant persons.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Source and review information to identify and assess risks associated with operating environment of client.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Analyse type, nature and cause of identified security risks and prioritise based on severity and likelihood of occurrence.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Document risk assessment outcomes and check to ensure data currency and reliability.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Formulate security risk management options.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Identify security risk treatment options commensurate with risk assessment and client requirements.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Research the application of identified treatment options in similar contexts to assess their effectiv</w:t>
            </w:r>
            <w:r w:rsidRPr="009C3420">
              <w:t>eness in mitigating risks to client’s operating environment.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Establish criteria to assess effectiveness of treatment options consistent with recognised industry practice and guidelines provided by</w:t>
            </w:r>
            <w:r w:rsidRPr="009C3420">
              <w:rPr>
                <w:rStyle w:val="Emphasis"/>
              </w:rPr>
              <w:t xml:space="preserve"> </w:t>
            </w:r>
            <w:r w:rsidRPr="009C3420">
              <w:t>ISO 31000.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Apply criteria to select and prioritise recommended treatment options.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Finalise and present security risk management options.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Finalise and document security risk assessment detailing recommended risk management options and possible consequences of not implementing recommended treatments.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Check report to ensure analysis and recommendations are clear, coherent and consistent</w:t>
            </w:r>
            <w:r w:rsidRPr="009C3420">
              <w:t xml:space="preserve"> with terms of reference, and supported by verifiable information.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Present report to relevant persons within agreed timeframes and explain identified security risks and treatment options to enhance understanding and acceptance of recommendations.</w:t>
            </w:r>
          </w:p>
        </w:tc>
      </w:tr>
      <w:tr w:rsidTr="009C3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420">
            <w:pPr>
              <w:pStyle w:val="BodyText"/>
              <w:rPr>
                <w:lang w:val="en-NZ"/>
              </w:rPr>
            </w:pPr>
            <w:r w:rsidRPr="009C342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420" w:rsidP="009C3420">
            <w:pPr>
              <w:pStyle w:val="BodyText"/>
            </w:pPr>
            <w:r w:rsidRPr="009C3420">
              <w:t xml:space="preserve">Complete and secure risk assessment documentation in a manner that facilitates future retrieval and maintains client confidentiality according to workplace and </w:t>
            </w:r>
            <w:r w:rsidRPr="009C3420">
              <w:t>regulatory requirements.</w:t>
            </w:r>
          </w:p>
        </w:tc>
      </w:tr>
    </w:tbl>
    <w:p w:rsidR="00000000" w:rsidRPr="009C3420" w:rsidP="009C3420">
      <w:pPr>
        <w:pStyle w:val="BodyText"/>
      </w:pPr>
    </w:p>
    <w:p w:rsidR="00000000" w:rsidRPr="009C3420" w:rsidP="009C3420">
      <w:pPr>
        <w:pStyle w:val="AllowPageBreak"/>
      </w:pPr>
    </w:p>
    <w:p w:rsidR="00000000" w:rsidRPr="009C3420" w:rsidP="009C3420">
      <w:pPr>
        <w:pStyle w:val="Heading1"/>
      </w:pPr>
      <w:bookmarkStart w:id="6" w:name="O_1053672"/>
      <w:bookmarkEnd w:id="6"/>
      <w:r w:rsidRPr="009C3420">
        <w:t>Foundation Skills</w:t>
      </w:r>
    </w:p>
    <w:p w:rsidR="00000000" w:rsidRPr="009C3420" w:rsidP="00C031CE">
      <w:pPr>
        <w:pStyle w:val="BodyText"/>
      </w:pPr>
      <w:r w:rsidRPr="009C3420">
        <w:t>As well as the foundation s</w:t>
      </w:r>
      <w:r w:rsidRPr="009C3420">
        <w:t>kills explicit in the performance criteria of this unit, candidates require:</w:t>
      </w:r>
    </w:p>
    <w:p w:rsidR="00000000" w:rsidRPr="009C3420" w:rsidP="009C3420">
      <w:pPr>
        <w:pStyle w:val="ListBullet"/>
      </w:pPr>
      <w:r w:rsidRPr="009C3420">
        <w:t>oral communication skills to negotiate client agreement</w:t>
      </w:r>
    </w:p>
    <w:p w:rsidR="00000000" w:rsidRPr="009C3420" w:rsidP="009C3420">
      <w:pPr>
        <w:pStyle w:val="ListBullet"/>
      </w:pPr>
      <w:r w:rsidRPr="009C3420">
        <w:t>writing skills to prepare succinct and logically structured assessment reports</w:t>
      </w:r>
    </w:p>
    <w:p w:rsidR="00000000" w:rsidRPr="009C3420" w:rsidP="009C3420">
      <w:pPr>
        <w:pStyle w:val="ListBullet"/>
      </w:pPr>
      <w:r w:rsidRPr="009C3420">
        <w:t xml:space="preserve">numeracy skills to apply basic probability </w:t>
      </w:r>
      <w:r w:rsidRPr="009C3420">
        <w:t>statistics when assessing security risks.</w:t>
      </w:r>
    </w:p>
    <w:p w:rsidR="00000000" w:rsidRPr="009C3420" w:rsidP="009C3420">
      <w:pPr>
        <w:pStyle w:val="AllowPageBreak"/>
      </w:pPr>
    </w:p>
    <w:p w:rsidR="00000000" w:rsidRPr="009C3420" w:rsidP="009C3420">
      <w:pPr>
        <w:pStyle w:val="Heading1"/>
      </w:pPr>
      <w:bookmarkStart w:id="7" w:name="O_1053671"/>
      <w:bookmarkEnd w:id="7"/>
      <w:r w:rsidRPr="009C3420">
        <w:t>Unit Mapping Information</w:t>
      </w:r>
    </w:p>
    <w:p w:rsidR="00000000" w:rsidRPr="009C3420" w:rsidP="00C031CE">
      <w:pPr>
        <w:pStyle w:val="BodyText"/>
      </w:pPr>
      <w:r w:rsidRPr="009C3420">
        <w:t>Supersedes and equivalent to CPPSEC5003A Assess security risk management options.</w:t>
      </w:r>
    </w:p>
    <w:p w:rsidR="00000000" w:rsidRPr="009C3420" w:rsidP="009C3420">
      <w:pPr>
        <w:pStyle w:val="Heading1"/>
      </w:pPr>
      <w:bookmarkStart w:id="8" w:name="O_1053664"/>
      <w:bookmarkEnd w:id="8"/>
      <w:r w:rsidRPr="009C3420">
        <w:t>Links</w:t>
      </w:r>
    </w:p>
    <w:p w:rsidR="00000000" w:rsidRPr="009C3420" w:rsidP="00C031CE">
      <w:pPr>
        <w:pStyle w:val="BodyText"/>
      </w:pPr>
      <w:r w:rsidRPr="009C342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F79F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C3420" w:rsidP="009C3420"/>
    <w:sectPr w:rsidSect="009C34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20" w:rsidRPr="00C031CE" w:rsidP="00C03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CE" w:rsidP="009C3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1CE" w:rsidP="009C3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031CE" w:rsidP="009C3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420" w:rsidRPr="00C031CE" w:rsidP="00C03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CE" w:rsidRPr="002D2AF8" w:rsidP="009C3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CPPSEC5003 Assess security risk management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031CE" w:rsidP="009C3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0C4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2881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420"/>
  </w:style>
  <w:style w:type="character" w:customStyle="1" w:styleId="Heading1Char">
    <w:name w:val="Heading 1 Char"/>
    <w:basedOn w:val="DefaultParagraphFont"/>
    <w:link w:val="Heading1"/>
    <w:rsid w:val="009C3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42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C3420"/>
    <w:rPr>
      <w:i/>
    </w:rPr>
  </w:style>
  <w:style w:type="paragraph" w:customStyle="1" w:styleId="SuperHeading">
    <w:name w:val="SuperHeading"/>
    <w:basedOn w:val="Normal"/>
    <w:rsid w:val="009C3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3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3420"/>
    <w:rPr>
      <w:b/>
      <w:spacing w:val="0"/>
    </w:rPr>
  </w:style>
  <w:style w:type="paragraph" w:customStyle="1" w:styleId="SuperTitle">
    <w:name w:val="SuperTitle"/>
    <w:basedOn w:val="Title"/>
    <w:rsid w:val="009C3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34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3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4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3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420"/>
  </w:style>
  <w:style w:type="paragraph" w:styleId="TableofFigures">
    <w:name w:val="table of figures"/>
    <w:basedOn w:val="Normal"/>
    <w:next w:val="Normal"/>
    <w:semiHidden/>
    <w:rsid w:val="009C3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4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3420"/>
    <w:rPr>
      <w:rFonts w:ascii="Wingdings" w:hAnsi="Wingdings"/>
    </w:rPr>
  </w:style>
  <w:style w:type="paragraph" w:customStyle="1" w:styleId="TableHeading">
    <w:name w:val="Table Heading"/>
    <w:basedOn w:val="HeadingBase"/>
    <w:rsid w:val="009C3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420"/>
    <w:rPr>
      <w:color w:val="0033CC"/>
      <w:u w:val="none"/>
    </w:rPr>
  </w:style>
  <w:style w:type="paragraph" w:customStyle="1" w:styleId="BodyTextRight">
    <w:name w:val="Body Text Right"/>
    <w:basedOn w:val="BodyText"/>
    <w:rsid w:val="009C3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4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420"/>
    <w:rPr>
      <w:sz w:val="32"/>
    </w:rPr>
  </w:style>
  <w:style w:type="paragraph" w:customStyle="1" w:styleId="HeadingProcedure">
    <w:name w:val="Heading Procedure"/>
    <w:basedOn w:val="HeadingBase"/>
    <w:next w:val="Normal"/>
    <w:rsid w:val="009C3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420"/>
    <w:pPr>
      <w:spacing w:before="60" w:after="60"/>
    </w:pPr>
  </w:style>
  <w:style w:type="paragraph" w:styleId="ListContinue">
    <w:name w:val="List Continue"/>
    <w:basedOn w:val="List"/>
    <w:rsid w:val="009C3420"/>
    <w:pPr>
      <w:ind w:firstLine="0"/>
    </w:pPr>
  </w:style>
  <w:style w:type="paragraph" w:customStyle="1" w:styleId="ListNote">
    <w:name w:val="List Note"/>
    <w:basedOn w:val="List"/>
    <w:rsid w:val="009C3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420"/>
    <w:rPr>
      <w:rFonts w:ascii="Courier New" w:hAnsi="Courier New"/>
    </w:rPr>
  </w:style>
  <w:style w:type="paragraph" w:customStyle="1" w:styleId="NoteBullet">
    <w:name w:val="Note Bullet"/>
    <w:basedOn w:val="Note"/>
    <w:rsid w:val="009C3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4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3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420"/>
    <w:rPr>
      <w:b/>
      <w:smallCaps/>
    </w:rPr>
  </w:style>
  <w:style w:type="paragraph" w:customStyle="1" w:styleId="TableListNumber">
    <w:name w:val="Table List Number"/>
    <w:basedOn w:val="ListNumber"/>
    <w:rsid w:val="009C3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420"/>
    <w:pPr>
      <w:numPr>
        <w:numId w:val="8"/>
      </w:numPr>
    </w:pPr>
  </w:style>
  <w:style w:type="paragraph" w:customStyle="1" w:styleId="ListAlpha2">
    <w:name w:val="List Alpha 2"/>
    <w:basedOn w:val="List2"/>
    <w:rsid w:val="009C3420"/>
    <w:pPr>
      <w:numPr>
        <w:numId w:val="7"/>
      </w:numPr>
    </w:pPr>
  </w:style>
  <w:style w:type="paragraph" w:styleId="List2">
    <w:name w:val="List 2"/>
    <w:basedOn w:val="BodyText"/>
    <w:rsid w:val="009C3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4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4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3420"/>
    <w:pPr>
      <w:numPr>
        <w:numId w:val="3"/>
      </w:numPr>
    </w:pPr>
  </w:style>
  <w:style w:type="paragraph" w:styleId="ListContinue2">
    <w:name w:val="List Continue 2"/>
    <w:basedOn w:val="List2"/>
    <w:rsid w:val="009C3420"/>
    <w:pPr>
      <w:ind w:firstLine="0"/>
    </w:pPr>
  </w:style>
  <w:style w:type="paragraph" w:styleId="ListContinue3">
    <w:name w:val="List Continue 3"/>
    <w:basedOn w:val="List3"/>
    <w:rsid w:val="009C3420"/>
    <w:pPr>
      <w:ind w:left="1021" w:firstLine="0"/>
    </w:pPr>
  </w:style>
  <w:style w:type="paragraph" w:styleId="ListContinue4">
    <w:name w:val="List Continue 4"/>
    <w:basedOn w:val="List4"/>
    <w:rsid w:val="009C3420"/>
    <w:pPr>
      <w:ind w:firstLine="0"/>
    </w:pPr>
  </w:style>
  <w:style w:type="paragraph" w:styleId="ListContinue5">
    <w:name w:val="List Continue 5"/>
    <w:basedOn w:val="List5"/>
    <w:rsid w:val="009C3420"/>
    <w:pPr>
      <w:ind w:firstLine="0"/>
    </w:pPr>
  </w:style>
  <w:style w:type="paragraph" w:styleId="ListNumber3">
    <w:name w:val="List Number 3"/>
    <w:basedOn w:val="List3"/>
    <w:rsid w:val="009C3420"/>
    <w:pPr>
      <w:numPr>
        <w:numId w:val="4"/>
      </w:numPr>
    </w:pPr>
  </w:style>
  <w:style w:type="paragraph" w:styleId="ListNumber4">
    <w:name w:val="List Number 4"/>
    <w:basedOn w:val="List4"/>
    <w:rsid w:val="009C3420"/>
    <w:pPr>
      <w:numPr>
        <w:numId w:val="5"/>
      </w:numPr>
    </w:pPr>
  </w:style>
  <w:style w:type="paragraph" w:styleId="ListNumber5">
    <w:name w:val="List Number 5"/>
    <w:basedOn w:val="List5"/>
    <w:rsid w:val="009C3420"/>
    <w:pPr>
      <w:numPr>
        <w:numId w:val="6"/>
      </w:numPr>
    </w:pPr>
  </w:style>
  <w:style w:type="paragraph" w:styleId="BlockText">
    <w:name w:val="Block Text"/>
    <w:basedOn w:val="Normal"/>
    <w:rsid w:val="009C3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420"/>
    <w:rPr>
      <w:sz w:val="16"/>
      <w:vertAlign w:val="superscript"/>
    </w:rPr>
  </w:style>
  <w:style w:type="character" w:customStyle="1" w:styleId="Symbols">
    <w:name w:val="Symbols"/>
    <w:basedOn w:val="DefaultParagraphFont"/>
    <w:rsid w:val="009C3420"/>
    <w:rPr>
      <w:rFonts w:ascii="Symbol" w:hAnsi="Symbol"/>
    </w:rPr>
  </w:style>
  <w:style w:type="character" w:customStyle="1" w:styleId="MenuOptions">
    <w:name w:val="Menu Options"/>
    <w:basedOn w:val="DefaultParagraphFont"/>
    <w:rsid w:val="009C3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420"/>
    <w:rPr>
      <w:b/>
    </w:rPr>
  </w:style>
  <w:style w:type="character" w:customStyle="1" w:styleId="Underlined">
    <w:name w:val="Underlined"/>
    <w:basedOn w:val="DefaultParagraphFont"/>
    <w:rsid w:val="009C3420"/>
    <w:rPr>
      <w:u w:val="single"/>
    </w:rPr>
  </w:style>
  <w:style w:type="paragraph" w:customStyle="1" w:styleId="TableBodyTextRight">
    <w:name w:val="Table Body Text Right"/>
    <w:basedOn w:val="TableBodyText"/>
    <w:rsid w:val="009C3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420"/>
    <w:rPr>
      <w:sz w:val="18"/>
    </w:rPr>
  </w:style>
  <w:style w:type="paragraph" w:customStyle="1" w:styleId="BodySmallRight">
    <w:name w:val="Body Small Right"/>
    <w:basedOn w:val="BodyTextRight"/>
    <w:rsid w:val="009C3420"/>
    <w:rPr>
      <w:sz w:val="18"/>
      <w:szCs w:val="18"/>
    </w:rPr>
  </w:style>
  <w:style w:type="paragraph" w:customStyle="1" w:styleId="MarginEdition">
    <w:name w:val="Margin Edition"/>
    <w:basedOn w:val="MarginNote"/>
    <w:rsid w:val="009C3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420"/>
    <w:rPr>
      <w:sz w:val="2"/>
      <w:szCs w:val="2"/>
    </w:rPr>
  </w:style>
  <w:style w:type="character" w:customStyle="1" w:styleId="Small">
    <w:name w:val="Small"/>
    <w:basedOn w:val="DefaultParagraphFont"/>
    <w:rsid w:val="009C3420"/>
    <w:rPr>
      <w:sz w:val="16"/>
    </w:rPr>
  </w:style>
  <w:style w:type="paragraph" w:customStyle="1" w:styleId="WideTable">
    <w:name w:val="Wide Table"/>
    <w:basedOn w:val="Normal"/>
    <w:rsid w:val="009C3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420"/>
  </w:style>
  <w:style w:type="paragraph" w:styleId="Quote">
    <w:name w:val="Quote"/>
    <w:basedOn w:val="Heading1"/>
    <w:link w:val="QuoteChar"/>
    <w:qFormat/>
    <w:rsid w:val="009C3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420"/>
    <w:pPr>
      <w:pageBreakBefore/>
    </w:pPr>
  </w:style>
  <w:style w:type="paragraph" w:customStyle="1" w:styleId="Border">
    <w:name w:val="Border"/>
    <w:basedOn w:val="Normal"/>
    <w:qFormat/>
    <w:rsid w:val="009C3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420"/>
    <w:rPr>
      <w:u w:val="single"/>
    </w:rPr>
  </w:style>
  <w:style w:type="character" w:customStyle="1" w:styleId="BoldandItalics">
    <w:name w:val="Bold and Italics"/>
    <w:qFormat/>
    <w:rsid w:val="009C3420"/>
    <w:rPr>
      <w:b/>
      <w:i/>
      <w:u w:val="none"/>
    </w:rPr>
  </w:style>
  <w:style w:type="paragraph" w:styleId="BalloonText">
    <w:name w:val="Balloon Text"/>
    <w:basedOn w:val="Normal"/>
    <w:link w:val="BalloonTextChar"/>
    <w:rsid w:val="009C3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420"/>
    <w:pPr>
      <w:spacing w:before="0" w:after="0"/>
    </w:pPr>
  </w:style>
  <w:style w:type="paragraph" w:customStyle="1" w:styleId="BodyTextBold">
    <w:name w:val="Body Text Bold"/>
    <w:basedOn w:val="BodyText"/>
    <w:qFormat/>
    <w:rsid w:val="009C3420"/>
    <w:rPr>
      <w:b/>
    </w:rPr>
  </w:style>
  <w:style w:type="character" w:styleId="Hyperlink">
    <w:name w:val="Hyperlink"/>
    <w:basedOn w:val="DefaultParagraphFont"/>
    <w:uiPriority w:val="99"/>
    <w:unhideWhenUsed/>
    <w:rsid w:val="00C03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3948</Characters>
  <Application>Microsoft Office Word</Application>
  <DocSecurity>0</DocSecurity>
  <Lines>146</Lines>
  <Paragraphs>70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CPPSEC5003 Assess security risk management options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