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47D7" w:rsidP="00B147D7">
      <w:pPr>
        <w:pStyle w:val="Title"/>
      </w:pPr>
      <w:r>
        <w:fldChar w:fldCharType="begin"/>
      </w:r>
      <w:r>
        <w:instrText xml:space="preserve"> TITLE   \* MERGEFORMAT </w:instrText>
      </w:r>
      <w:r>
        <w:fldChar w:fldCharType="separate"/>
      </w:r>
      <w:r>
        <w:t>CPPSEC4022 Establish and implement ethics and governance arrangements for security businesses</w:t>
      </w:r>
      <w:r>
        <w:fldChar w:fldCharType="end"/>
      </w:r>
    </w:p>
    <w:p w:rsidR="00B147D7" w:rsidP="00B147D7">
      <w:pPr>
        <w:pStyle w:val="Version"/>
        <w:sectPr w:rsidSect="001D5A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5ADE" w:rsidP="001D5ADE">
      <w:pPr>
        <w:pStyle w:val="SuperHeading"/>
      </w:pPr>
      <w:r w:rsidRPr="001D5ADE">
        <w:t>CPPSEC4022 Establish and implement ethics and governanc</w:t>
      </w:r>
      <w:r w:rsidRPr="001D5ADE">
        <w:t>e arrangements for security businesses</w:t>
      </w:r>
    </w:p>
    <w:p w:rsidR="00000000" w:rsidRPr="001D5ADE" w:rsidP="001D5ADE">
      <w:pPr>
        <w:pStyle w:val="Heading1"/>
      </w:pPr>
      <w:bookmarkStart w:id="1" w:name="O_1053585"/>
      <w:bookmarkEnd w:id="1"/>
      <w:r w:rsidRPr="001D5ADE">
        <w:t>Modification History</w:t>
      </w:r>
    </w:p>
    <w:tbl>
      <w:tblPr>
        <w:tblW w:w="0" w:type="auto"/>
        <w:tblLayout w:type="fixed"/>
        <w:tblCellMar>
          <w:left w:w="62" w:type="dxa"/>
          <w:right w:w="62" w:type="dxa"/>
        </w:tblCellMar>
        <w:tblLook w:val="0000"/>
      </w:tblPr>
      <w:tblGrid>
        <w:gridCol w:w="1128"/>
        <w:gridCol w:w="7944"/>
      </w:tblGrid>
      <w:tr w:rsidTr="001D5AD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D5ADE">
            <w:pPr>
              <w:pStyle w:val="BodyText"/>
              <w:rPr>
                <w:lang w:val="en-NZ"/>
              </w:rPr>
            </w:pPr>
            <w:r w:rsidRPr="001D5ADE">
              <w:t>Release 1</w:t>
            </w:r>
          </w:p>
        </w:tc>
        <w:tc>
          <w:tcPr>
            <w:tcW w:w="7944" w:type="dxa"/>
            <w:tcBorders>
              <w:top w:val="nil"/>
              <w:left w:val="nil"/>
              <w:bottom w:val="nil"/>
              <w:right w:val="nil"/>
            </w:tcBorders>
            <w:tcMar>
              <w:top w:w="0" w:type="dxa"/>
              <w:left w:w="62" w:type="dxa"/>
              <w:bottom w:w="0" w:type="dxa"/>
              <w:right w:w="62" w:type="dxa"/>
            </w:tcMar>
          </w:tcPr>
          <w:p w:rsidR="00000000" w:rsidRPr="001D5ADE" w:rsidP="001D5ADE">
            <w:pPr>
              <w:pStyle w:val="BodyText"/>
            </w:pPr>
            <w:r w:rsidRPr="001D5ADE">
              <w:t>This version first released with CPP Property Services Training Package Release 9.0.</w:t>
            </w:r>
          </w:p>
          <w:p w:rsidR="00000000" w:rsidRPr="001D5ADE" w:rsidP="001D5ADE">
            <w:pPr>
              <w:pStyle w:val="BodyText"/>
            </w:pPr>
            <w:r w:rsidRPr="001D5ADE">
              <w:t>New unit.</w:t>
            </w:r>
          </w:p>
        </w:tc>
      </w:tr>
    </w:tbl>
    <w:p w:rsidR="00000000" w:rsidRPr="001D5ADE" w:rsidP="001D5ADE">
      <w:pPr>
        <w:pStyle w:val="BodyText"/>
      </w:pPr>
    </w:p>
    <w:p w:rsidR="00000000" w:rsidRPr="001D5ADE" w:rsidP="001D5ADE">
      <w:pPr>
        <w:pStyle w:val="AllowPageBreak"/>
      </w:pPr>
    </w:p>
    <w:p w:rsidR="00000000" w:rsidRPr="001D5ADE" w:rsidP="001D5ADE">
      <w:pPr>
        <w:pStyle w:val="Heading1"/>
      </w:pPr>
      <w:bookmarkStart w:id="2" w:name="O_1053591"/>
      <w:bookmarkEnd w:id="2"/>
      <w:r w:rsidRPr="001D5ADE">
        <w:t>Application</w:t>
      </w:r>
    </w:p>
    <w:p w:rsidR="00000000" w:rsidRPr="001D5ADE" w:rsidP="00B147D7">
      <w:pPr>
        <w:pStyle w:val="BodyText"/>
      </w:pPr>
      <w:r w:rsidRPr="001D5ADE">
        <w:t>This unit specifies the skills and knowledge required to establish and implement ethical and governance arrangements to comply with legislative and regulatory responsibilities associated with managing a security business.  It includes establishing, monitor</w:t>
      </w:r>
      <w:r w:rsidRPr="001D5ADE">
        <w:t>ing and communicating policies and procedures that ensure compliance with governance arrangements.  It also includes understanding the ethical principles and security industry practices that guide professional conduct when performing security work, develop</w:t>
      </w:r>
      <w:r w:rsidRPr="001D5ADE">
        <w:t>ing and implementing a code of conduct and taking necessary disciplinary actions for breaches of the code.</w:t>
      </w:r>
    </w:p>
    <w:p w:rsidR="00000000" w:rsidRPr="001D5ADE" w:rsidP="00B147D7">
      <w:pPr>
        <w:pStyle w:val="BodyText"/>
      </w:pPr>
      <w:r w:rsidRPr="001D5ADE">
        <w:t>This unit is suitable for those using specialised knowledge to complete routine and non-routine tasks and using their own judgement to deal with pred</w:t>
      </w:r>
      <w:r w:rsidRPr="001D5ADE">
        <w:t>ictable and sometimes unpredictable problems.</w:t>
      </w:r>
    </w:p>
    <w:p w:rsidR="00B147D7" w:rsidP="00B147D7">
      <w:pPr>
        <w:pStyle w:val="BodyText"/>
      </w:pPr>
      <w:r w:rsidRPr="001D5ADE">
        <w:t xml:space="preserve">Legislative, regulatory or certification requirements apply in some states and territories to the provision of advice on security solutions, strategies, protocols and procedures. For further information, check </w:t>
      </w:r>
      <w:r w:rsidRPr="001D5ADE">
        <w:t>with the relevant regulatory authority.</w:t>
      </w:r>
    </w:p>
    <w:p w:rsidR="00000000" w:rsidRPr="001D5ADE" w:rsidP="001D5ADE">
      <w:pPr>
        <w:pStyle w:val="Heading1"/>
      </w:pPr>
      <w:bookmarkStart w:id="3" w:name="O_1053590"/>
      <w:bookmarkEnd w:id="3"/>
      <w:r w:rsidRPr="001D5ADE">
        <w:t>Pre-requisite Unit</w:t>
      </w:r>
    </w:p>
    <w:p w:rsidR="00000000" w:rsidRPr="001D5ADE" w:rsidP="00B147D7">
      <w:pPr>
        <w:pStyle w:val="BodyText"/>
      </w:pPr>
      <w:r w:rsidRPr="001D5ADE">
        <w:t>None.</w:t>
      </w:r>
    </w:p>
    <w:p w:rsidR="00000000" w:rsidRPr="001D5ADE" w:rsidP="001D5ADE">
      <w:pPr>
        <w:pStyle w:val="Heading1"/>
      </w:pPr>
      <w:bookmarkStart w:id="4" w:name="O_1053589"/>
      <w:bookmarkEnd w:id="4"/>
      <w:r w:rsidRPr="001D5ADE">
        <w:t>Unit Sector</w:t>
      </w:r>
    </w:p>
    <w:p w:rsidR="00000000" w:rsidRPr="001D5ADE" w:rsidP="00B147D7">
      <w:pPr>
        <w:pStyle w:val="BodyText"/>
      </w:pPr>
      <w:r w:rsidRPr="001D5ADE">
        <w:t>Security/Risk management</w:t>
      </w:r>
    </w:p>
    <w:p w:rsidR="00000000" w:rsidRPr="001D5ADE" w:rsidP="001D5ADE">
      <w:pPr>
        <w:pStyle w:val="Heading1"/>
      </w:pPr>
      <w:bookmarkStart w:id="5" w:name="O_1053588"/>
      <w:bookmarkEnd w:id="5"/>
      <w:r w:rsidRPr="001D5ADE">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1D5ADE">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1D5ADE">
            <w:pPr>
              <w:pStyle w:val="BodyText"/>
              <w:rPr>
                <w:lang w:val="en-NZ"/>
              </w:rPr>
            </w:pPr>
            <w:r w:rsidRPr="001D5ADE">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1D5ADE">
            <w:pPr>
              <w:pStyle w:val="BodyText"/>
              <w:rPr>
                <w:lang w:val="en-NZ"/>
              </w:rPr>
            </w:pPr>
            <w:r w:rsidRPr="001D5ADE">
              <w:t>Performance criteria describe what needs to be done to demonstrate achievement of the element.</w:t>
            </w:r>
          </w:p>
        </w:tc>
      </w:tr>
      <w:tr w:rsidTr="001D5AD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D5ADE">
            <w:pPr>
              <w:pStyle w:val="BodyText"/>
              <w:rPr>
                <w:lang w:val="en-NZ"/>
              </w:rPr>
            </w:pPr>
            <w:r w:rsidRPr="001D5ADE">
              <w:t>1</w:t>
            </w:r>
          </w:p>
        </w:tc>
        <w:tc>
          <w:tcPr>
            <w:tcW w:w="2357" w:type="dxa"/>
            <w:vMerge w:val="restart"/>
            <w:tcBorders>
              <w:top w:val="nil"/>
              <w:left w:val="nil"/>
              <w:bottom w:val="nil"/>
              <w:right w:val="nil"/>
            </w:tcBorders>
            <w:tcMar>
              <w:top w:w="0" w:type="dxa"/>
              <w:left w:w="62" w:type="dxa"/>
              <w:bottom w:w="0" w:type="dxa"/>
              <w:right w:w="62" w:type="dxa"/>
            </w:tcMar>
          </w:tcPr>
          <w:p w:rsidR="00000000" w:rsidP="001D5ADE">
            <w:pPr>
              <w:pStyle w:val="BodyText"/>
              <w:rPr>
                <w:lang w:val="en-NZ"/>
              </w:rPr>
            </w:pPr>
            <w:r w:rsidRPr="001D5ADE">
              <w:t xml:space="preserve">Comply with governance </w:t>
            </w:r>
            <w:r w:rsidRPr="001D5ADE">
              <w:t>requirements for security business.</w:t>
            </w:r>
          </w:p>
        </w:tc>
        <w:tc>
          <w:tcPr>
            <w:tcW w:w="804" w:type="dxa"/>
            <w:tcBorders>
              <w:top w:val="nil"/>
              <w:left w:val="nil"/>
              <w:bottom w:val="nil"/>
              <w:right w:val="nil"/>
            </w:tcBorders>
            <w:tcMar>
              <w:top w:w="0" w:type="dxa"/>
              <w:left w:w="62" w:type="dxa"/>
              <w:bottom w:w="0" w:type="dxa"/>
              <w:right w:w="62" w:type="dxa"/>
            </w:tcMar>
          </w:tcPr>
          <w:p w:rsidR="00000000" w:rsidP="001D5ADE">
            <w:pPr>
              <w:pStyle w:val="BodyText"/>
              <w:rPr>
                <w:lang w:val="en-NZ"/>
              </w:rPr>
            </w:pPr>
            <w:r w:rsidRPr="001D5ADE">
              <w:t>1.1</w:t>
            </w:r>
          </w:p>
        </w:tc>
        <w:tc>
          <w:tcPr>
            <w:tcW w:w="5659" w:type="dxa"/>
            <w:tcBorders>
              <w:top w:val="nil"/>
              <w:left w:val="nil"/>
              <w:bottom w:val="nil"/>
              <w:right w:val="nil"/>
            </w:tcBorders>
            <w:tcMar>
              <w:top w:w="0" w:type="dxa"/>
              <w:left w:w="62" w:type="dxa"/>
              <w:bottom w:w="0" w:type="dxa"/>
              <w:right w:w="62" w:type="dxa"/>
            </w:tcMar>
          </w:tcPr>
          <w:p w:rsidR="00000000" w:rsidP="001D5ADE">
            <w:pPr>
              <w:pStyle w:val="BodyText"/>
              <w:rPr>
                <w:lang w:val="en-NZ"/>
              </w:rPr>
            </w:pPr>
            <w:r w:rsidRPr="001D5ADE">
              <w:t>Clarify governance requirements to comply with legislative and regulatory responsibilities ass</w:t>
            </w:r>
            <w:r w:rsidRPr="001D5ADE">
              <w:t xml:space="preserve">ociated with </w:t>
            </w:r>
            <w:r w:rsidRPr="001D5ADE">
              <w:t>managing a security business in the jurisdiction of operation.</w:t>
            </w:r>
          </w:p>
        </w:tc>
      </w:tr>
      <w:tr w:rsidTr="001D5AD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D5ADE">
            <w:pPr>
              <w:pStyle w:val="BodyText"/>
              <w:rPr>
                <w:lang w:val="en-NZ"/>
              </w:rPr>
            </w:pPr>
            <w:r w:rsidRPr="001D5ADE">
              <w:t>1.2</w:t>
            </w:r>
          </w:p>
        </w:tc>
        <w:tc>
          <w:tcPr>
            <w:tcW w:w="5659" w:type="dxa"/>
            <w:tcBorders>
              <w:top w:val="nil"/>
              <w:left w:val="nil"/>
              <w:bottom w:val="nil"/>
              <w:right w:val="nil"/>
            </w:tcBorders>
            <w:tcMar>
              <w:top w:w="0" w:type="dxa"/>
              <w:left w:w="62" w:type="dxa"/>
              <w:bottom w:w="0" w:type="dxa"/>
              <w:right w:w="62" w:type="dxa"/>
            </w:tcMar>
          </w:tcPr>
          <w:p w:rsidR="00000000" w:rsidP="001D5ADE">
            <w:pPr>
              <w:pStyle w:val="BodyText"/>
              <w:rPr>
                <w:lang w:val="en-NZ"/>
              </w:rPr>
            </w:pPr>
            <w:r w:rsidRPr="001D5ADE">
              <w:t>Establish or review required governance arrangements and associated policies and procedures in line with business plan.</w:t>
            </w:r>
          </w:p>
        </w:tc>
      </w:tr>
      <w:tr w:rsidTr="001D5AD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D5ADE">
            <w:pPr>
              <w:pStyle w:val="BodyText"/>
              <w:rPr>
                <w:lang w:val="en-NZ"/>
              </w:rPr>
            </w:pPr>
            <w:r w:rsidRPr="001D5ADE">
              <w:t>1.3</w:t>
            </w:r>
          </w:p>
        </w:tc>
        <w:tc>
          <w:tcPr>
            <w:tcW w:w="5659" w:type="dxa"/>
            <w:tcBorders>
              <w:top w:val="nil"/>
              <w:left w:val="nil"/>
              <w:bottom w:val="nil"/>
              <w:right w:val="nil"/>
            </w:tcBorders>
            <w:tcMar>
              <w:top w:w="0" w:type="dxa"/>
              <w:left w:w="62" w:type="dxa"/>
              <w:bottom w:w="0" w:type="dxa"/>
              <w:right w:w="62" w:type="dxa"/>
            </w:tcMar>
          </w:tcPr>
          <w:p w:rsidR="00000000" w:rsidP="001D5ADE">
            <w:pPr>
              <w:pStyle w:val="BodyText"/>
              <w:rPr>
                <w:lang w:val="en-NZ"/>
              </w:rPr>
            </w:pPr>
            <w:r w:rsidRPr="001D5ADE">
              <w:t>Confirm roles and responsibilities of all staff including accountabilities associated with business governance.</w:t>
            </w:r>
          </w:p>
        </w:tc>
      </w:tr>
      <w:tr w:rsidTr="001D5AD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D5ADE">
            <w:pPr>
              <w:pStyle w:val="BodyText"/>
              <w:rPr>
                <w:lang w:val="en-NZ"/>
              </w:rPr>
            </w:pPr>
            <w:r w:rsidRPr="001D5ADE">
              <w:t>1.4</w:t>
            </w:r>
          </w:p>
        </w:tc>
        <w:tc>
          <w:tcPr>
            <w:tcW w:w="5659" w:type="dxa"/>
            <w:tcBorders>
              <w:top w:val="nil"/>
              <w:left w:val="nil"/>
              <w:bottom w:val="nil"/>
              <w:right w:val="nil"/>
            </w:tcBorders>
            <w:tcMar>
              <w:top w:w="0" w:type="dxa"/>
              <w:left w:w="62" w:type="dxa"/>
              <w:bottom w:w="0" w:type="dxa"/>
              <w:right w:w="62" w:type="dxa"/>
            </w:tcMar>
          </w:tcPr>
          <w:p w:rsidR="00000000" w:rsidP="001D5ADE">
            <w:pPr>
              <w:pStyle w:val="BodyText"/>
              <w:rPr>
                <w:lang w:val="en-NZ"/>
              </w:rPr>
            </w:pPr>
            <w:r w:rsidRPr="001D5ADE">
              <w:t>Check to confirm required risk management processes, indemnities and insurances are in place and take corrective action where necessary t</w:t>
            </w:r>
            <w:r w:rsidRPr="001D5ADE">
              <w:t>o comply with legislative and regulatory responsibilities.</w:t>
            </w:r>
          </w:p>
        </w:tc>
      </w:tr>
      <w:tr w:rsidTr="001D5AD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D5ADE">
            <w:pPr>
              <w:pStyle w:val="BodyText"/>
              <w:rPr>
                <w:lang w:val="en-NZ"/>
              </w:rPr>
            </w:pPr>
            <w:r w:rsidRPr="001D5ADE">
              <w:t>1.5</w:t>
            </w:r>
          </w:p>
        </w:tc>
        <w:tc>
          <w:tcPr>
            <w:tcW w:w="5659" w:type="dxa"/>
            <w:tcBorders>
              <w:top w:val="nil"/>
              <w:left w:val="nil"/>
              <w:bottom w:val="nil"/>
              <w:right w:val="nil"/>
            </w:tcBorders>
            <w:tcMar>
              <w:top w:w="0" w:type="dxa"/>
              <w:left w:w="62" w:type="dxa"/>
              <w:bottom w:w="0" w:type="dxa"/>
              <w:right w:w="62" w:type="dxa"/>
            </w:tcMar>
          </w:tcPr>
          <w:p w:rsidR="00000000" w:rsidP="001D5ADE">
            <w:pPr>
              <w:pStyle w:val="BodyText"/>
              <w:rPr>
                <w:lang w:val="en-NZ"/>
              </w:rPr>
            </w:pPr>
            <w:r w:rsidRPr="001D5ADE">
              <w:t>Implement reporting systems to monitor business accountabilities and maintain records to comply with legislative and regulatory responsibilities.</w:t>
            </w:r>
          </w:p>
        </w:tc>
      </w:tr>
      <w:tr w:rsidTr="001D5AD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D5ADE">
            <w:pPr>
              <w:pStyle w:val="BodyText"/>
              <w:rPr>
                <w:lang w:val="en-NZ"/>
              </w:rPr>
            </w:pPr>
            <w:r w:rsidRPr="001D5ADE">
              <w:t>1.6</w:t>
            </w:r>
          </w:p>
        </w:tc>
        <w:tc>
          <w:tcPr>
            <w:tcW w:w="5659" w:type="dxa"/>
            <w:tcBorders>
              <w:top w:val="nil"/>
              <w:left w:val="nil"/>
              <w:bottom w:val="nil"/>
              <w:right w:val="nil"/>
            </w:tcBorders>
            <w:tcMar>
              <w:top w:w="0" w:type="dxa"/>
              <w:left w:w="62" w:type="dxa"/>
              <w:bottom w:w="0" w:type="dxa"/>
              <w:right w:w="62" w:type="dxa"/>
            </w:tcMar>
          </w:tcPr>
          <w:p w:rsidR="00000000" w:rsidP="001D5ADE">
            <w:pPr>
              <w:pStyle w:val="BodyText"/>
              <w:rPr>
                <w:lang w:val="en-NZ"/>
              </w:rPr>
            </w:pPr>
            <w:r w:rsidRPr="001D5ADE">
              <w:t>Communicate policies and procedures t</w:t>
            </w:r>
            <w:r w:rsidRPr="001D5ADE">
              <w:t>o relevant persons to ensure compliance with governance requirements.</w:t>
            </w:r>
          </w:p>
        </w:tc>
      </w:tr>
      <w:tr w:rsidTr="001D5AD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D5ADE">
            <w:pPr>
              <w:pStyle w:val="BodyText"/>
              <w:rPr>
                <w:lang w:val="en-NZ"/>
              </w:rPr>
            </w:pPr>
          </w:p>
        </w:tc>
      </w:tr>
      <w:tr w:rsidTr="001D5AD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D5ADE">
            <w:pPr>
              <w:pStyle w:val="BodyText"/>
              <w:rPr>
                <w:lang w:val="en-NZ"/>
              </w:rPr>
            </w:pPr>
            <w:r w:rsidRPr="001D5ADE">
              <w:t>2</w:t>
            </w:r>
          </w:p>
        </w:tc>
        <w:tc>
          <w:tcPr>
            <w:tcW w:w="2357" w:type="dxa"/>
            <w:vMerge w:val="restart"/>
            <w:tcBorders>
              <w:top w:val="nil"/>
              <w:left w:val="nil"/>
              <w:bottom w:val="nil"/>
              <w:right w:val="nil"/>
            </w:tcBorders>
            <w:tcMar>
              <w:top w:w="0" w:type="dxa"/>
              <w:left w:w="62" w:type="dxa"/>
              <w:bottom w:w="0" w:type="dxa"/>
              <w:right w:w="62" w:type="dxa"/>
            </w:tcMar>
          </w:tcPr>
          <w:p w:rsidR="00000000" w:rsidP="001D5ADE">
            <w:pPr>
              <w:pStyle w:val="BodyText"/>
              <w:rPr>
                <w:lang w:val="en-NZ"/>
              </w:rPr>
            </w:pPr>
            <w:r w:rsidRPr="001D5ADE">
              <w:t>Develop and implement code of conduct for ethical practice.</w:t>
            </w:r>
          </w:p>
        </w:tc>
        <w:tc>
          <w:tcPr>
            <w:tcW w:w="804" w:type="dxa"/>
            <w:tcBorders>
              <w:top w:val="nil"/>
              <w:left w:val="nil"/>
              <w:bottom w:val="nil"/>
              <w:right w:val="nil"/>
            </w:tcBorders>
            <w:tcMar>
              <w:top w:w="0" w:type="dxa"/>
              <w:left w:w="62" w:type="dxa"/>
              <w:bottom w:w="0" w:type="dxa"/>
              <w:right w:w="62" w:type="dxa"/>
            </w:tcMar>
          </w:tcPr>
          <w:p w:rsidR="00000000" w:rsidP="001D5ADE">
            <w:pPr>
              <w:pStyle w:val="BodyText"/>
              <w:rPr>
                <w:lang w:val="en-NZ"/>
              </w:rPr>
            </w:pPr>
            <w:r w:rsidRPr="001D5ADE">
              <w:t>2.1</w:t>
            </w:r>
          </w:p>
        </w:tc>
        <w:tc>
          <w:tcPr>
            <w:tcW w:w="5659" w:type="dxa"/>
            <w:tcBorders>
              <w:top w:val="nil"/>
              <w:left w:val="nil"/>
              <w:bottom w:val="nil"/>
              <w:right w:val="nil"/>
            </w:tcBorders>
            <w:tcMar>
              <w:top w:w="0" w:type="dxa"/>
              <w:left w:w="62" w:type="dxa"/>
              <w:bottom w:w="0" w:type="dxa"/>
              <w:right w:w="62" w:type="dxa"/>
            </w:tcMar>
          </w:tcPr>
          <w:p w:rsidR="00000000" w:rsidP="001D5ADE">
            <w:pPr>
              <w:pStyle w:val="BodyText"/>
              <w:rPr>
                <w:lang w:val="en-NZ"/>
              </w:rPr>
            </w:pPr>
            <w:r w:rsidRPr="001D5ADE">
              <w:t>Source and review industry standards, codes and guidelines to understand the ethical principles that guide professional conduct in the security industry.</w:t>
            </w:r>
          </w:p>
        </w:tc>
      </w:tr>
      <w:tr w:rsidTr="001D5AD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D5ADE">
            <w:pPr>
              <w:pStyle w:val="BodyText"/>
              <w:rPr>
                <w:lang w:val="en-NZ"/>
              </w:rPr>
            </w:pPr>
            <w:r w:rsidRPr="001D5ADE">
              <w:t>2.2</w:t>
            </w:r>
          </w:p>
        </w:tc>
        <w:tc>
          <w:tcPr>
            <w:tcW w:w="5659" w:type="dxa"/>
            <w:tcBorders>
              <w:top w:val="nil"/>
              <w:left w:val="nil"/>
              <w:bottom w:val="nil"/>
              <w:right w:val="nil"/>
            </w:tcBorders>
            <w:tcMar>
              <w:top w:w="0" w:type="dxa"/>
              <w:left w:w="62" w:type="dxa"/>
              <w:bottom w:w="0" w:type="dxa"/>
              <w:right w:w="62" w:type="dxa"/>
            </w:tcMar>
          </w:tcPr>
          <w:p w:rsidR="00000000" w:rsidP="001D5ADE">
            <w:pPr>
              <w:pStyle w:val="BodyText"/>
              <w:rPr>
                <w:lang w:val="en-NZ"/>
              </w:rPr>
            </w:pPr>
            <w:r w:rsidRPr="001D5ADE">
              <w:t>Develop and document or review code of conduct linked to business mission, values and ethical p</w:t>
            </w:r>
            <w:r w:rsidRPr="001D5ADE">
              <w:t>rinciples.</w:t>
            </w:r>
          </w:p>
        </w:tc>
      </w:tr>
      <w:tr w:rsidTr="001D5AD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D5ADE">
            <w:pPr>
              <w:pStyle w:val="BodyText"/>
              <w:rPr>
                <w:lang w:val="en-NZ"/>
              </w:rPr>
            </w:pPr>
            <w:r w:rsidRPr="001D5ADE">
              <w:t>2.3</w:t>
            </w:r>
          </w:p>
        </w:tc>
        <w:tc>
          <w:tcPr>
            <w:tcW w:w="5659" w:type="dxa"/>
            <w:tcBorders>
              <w:top w:val="nil"/>
              <w:left w:val="nil"/>
              <w:bottom w:val="nil"/>
              <w:right w:val="nil"/>
            </w:tcBorders>
            <w:tcMar>
              <w:top w:w="0" w:type="dxa"/>
              <w:left w:w="62" w:type="dxa"/>
              <w:bottom w:w="0" w:type="dxa"/>
              <w:right w:w="62" w:type="dxa"/>
            </w:tcMar>
          </w:tcPr>
          <w:p w:rsidR="00000000" w:rsidP="001D5ADE">
            <w:pPr>
              <w:pStyle w:val="BodyText"/>
              <w:rPr>
                <w:lang w:val="en-NZ"/>
              </w:rPr>
            </w:pPr>
            <w:r w:rsidRPr="001D5ADE">
              <w:t>Describe and communicate to relevant persons ethical practice standards for privacy, confidentiality and information security associated with security work and equipment.</w:t>
            </w:r>
          </w:p>
        </w:tc>
      </w:tr>
      <w:tr w:rsidTr="001D5AD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D5ADE">
            <w:pPr>
              <w:pStyle w:val="BodyText"/>
              <w:rPr>
                <w:lang w:val="en-NZ"/>
              </w:rPr>
            </w:pPr>
            <w:r w:rsidRPr="001D5ADE">
              <w:t>2.4</w:t>
            </w:r>
          </w:p>
        </w:tc>
        <w:tc>
          <w:tcPr>
            <w:tcW w:w="5659" w:type="dxa"/>
            <w:tcBorders>
              <w:top w:val="nil"/>
              <w:left w:val="nil"/>
              <w:bottom w:val="nil"/>
              <w:right w:val="nil"/>
            </w:tcBorders>
            <w:tcMar>
              <w:top w:w="0" w:type="dxa"/>
              <w:left w:w="62" w:type="dxa"/>
              <w:bottom w:w="0" w:type="dxa"/>
              <w:right w:w="62" w:type="dxa"/>
            </w:tcMar>
          </w:tcPr>
          <w:p w:rsidR="00000000" w:rsidP="001D5ADE">
            <w:pPr>
              <w:pStyle w:val="BodyText"/>
              <w:rPr>
                <w:lang w:val="en-NZ"/>
              </w:rPr>
            </w:pPr>
            <w:r w:rsidRPr="001D5ADE">
              <w:t>Establish or review processes to handle complaints, monitor ethical practice and implement disciplinary actions for breaches of the code of conduct.</w:t>
            </w:r>
          </w:p>
        </w:tc>
      </w:tr>
      <w:tr w:rsidTr="001D5AD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D5ADE">
            <w:pPr>
              <w:pStyle w:val="BodyText"/>
              <w:rPr>
                <w:lang w:val="en-NZ"/>
              </w:rPr>
            </w:pPr>
          </w:p>
        </w:tc>
      </w:tr>
      <w:tr w:rsidTr="001D5AD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D5ADE">
            <w:pPr>
              <w:pStyle w:val="BodyText"/>
              <w:rPr>
                <w:lang w:val="en-NZ"/>
              </w:rPr>
            </w:pPr>
            <w:r w:rsidRPr="001D5ADE">
              <w:t>3</w:t>
            </w:r>
          </w:p>
        </w:tc>
        <w:tc>
          <w:tcPr>
            <w:tcW w:w="2357" w:type="dxa"/>
            <w:vMerge w:val="restart"/>
            <w:tcBorders>
              <w:top w:val="nil"/>
              <w:left w:val="nil"/>
              <w:bottom w:val="nil"/>
              <w:right w:val="nil"/>
            </w:tcBorders>
            <w:tcMar>
              <w:top w:w="0" w:type="dxa"/>
              <w:left w:w="62" w:type="dxa"/>
              <w:bottom w:w="0" w:type="dxa"/>
              <w:right w:w="62" w:type="dxa"/>
            </w:tcMar>
          </w:tcPr>
          <w:p w:rsidR="00000000" w:rsidP="001D5ADE">
            <w:pPr>
              <w:pStyle w:val="BodyText"/>
              <w:rPr>
                <w:lang w:val="en-NZ"/>
              </w:rPr>
            </w:pPr>
            <w:r w:rsidRPr="001D5ADE">
              <w:t>Monitor and review governance and ethical practices.</w:t>
            </w:r>
          </w:p>
        </w:tc>
        <w:tc>
          <w:tcPr>
            <w:tcW w:w="804" w:type="dxa"/>
            <w:tcBorders>
              <w:top w:val="nil"/>
              <w:left w:val="nil"/>
              <w:bottom w:val="nil"/>
              <w:right w:val="nil"/>
            </w:tcBorders>
            <w:tcMar>
              <w:top w:w="0" w:type="dxa"/>
              <w:left w:w="62" w:type="dxa"/>
              <w:bottom w:w="0" w:type="dxa"/>
              <w:right w:w="62" w:type="dxa"/>
            </w:tcMar>
          </w:tcPr>
          <w:p w:rsidR="00000000" w:rsidP="001D5ADE">
            <w:pPr>
              <w:pStyle w:val="BodyText"/>
              <w:rPr>
                <w:lang w:val="en-NZ"/>
              </w:rPr>
            </w:pPr>
            <w:r w:rsidRPr="001D5ADE">
              <w:t>3.1</w:t>
            </w:r>
          </w:p>
        </w:tc>
        <w:tc>
          <w:tcPr>
            <w:tcW w:w="5659" w:type="dxa"/>
            <w:tcBorders>
              <w:top w:val="nil"/>
              <w:left w:val="nil"/>
              <w:bottom w:val="nil"/>
              <w:right w:val="nil"/>
            </w:tcBorders>
            <w:tcMar>
              <w:top w:w="0" w:type="dxa"/>
              <w:left w:w="62" w:type="dxa"/>
              <w:bottom w:w="0" w:type="dxa"/>
              <w:right w:w="62" w:type="dxa"/>
            </w:tcMar>
          </w:tcPr>
          <w:p w:rsidR="00000000" w:rsidP="001D5ADE">
            <w:pPr>
              <w:pStyle w:val="BodyText"/>
              <w:rPr>
                <w:lang w:val="en-NZ"/>
              </w:rPr>
            </w:pPr>
            <w:r w:rsidRPr="001D5ADE">
              <w:t>Schedule regular activities to monitor business and staff compliance against governance arrangements and code of conduct.</w:t>
            </w:r>
          </w:p>
        </w:tc>
      </w:tr>
      <w:tr w:rsidTr="001D5AD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D5ADE">
            <w:pPr>
              <w:pStyle w:val="BodyText"/>
              <w:rPr>
                <w:lang w:val="en-NZ"/>
              </w:rPr>
            </w:pPr>
            <w:r w:rsidRPr="001D5ADE">
              <w:t>3.2</w:t>
            </w:r>
          </w:p>
        </w:tc>
        <w:tc>
          <w:tcPr>
            <w:tcW w:w="5659" w:type="dxa"/>
            <w:tcBorders>
              <w:top w:val="nil"/>
              <w:left w:val="nil"/>
              <w:bottom w:val="nil"/>
              <w:right w:val="nil"/>
            </w:tcBorders>
            <w:tcMar>
              <w:top w:w="0" w:type="dxa"/>
              <w:left w:w="62" w:type="dxa"/>
              <w:bottom w:w="0" w:type="dxa"/>
              <w:right w:w="62" w:type="dxa"/>
            </w:tcMar>
          </w:tcPr>
          <w:p w:rsidR="00000000" w:rsidP="001D5ADE">
            <w:pPr>
              <w:pStyle w:val="BodyText"/>
              <w:rPr>
                <w:lang w:val="en-NZ"/>
              </w:rPr>
            </w:pPr>
            <w:r w:rsidRPr="001D5ADE">
              <w:t xml:space="preserve">Monitor ethical practice in the security industry and identify strategies to resolve discrepancies between </w:t>
            </w:r>
            <w:r w:rsidRPr="001D5ADE">
              <w:t>business practice an</w:t>
            </w:r>
            <w:r w:rsidRPr="001D5ADE">
              <w:t>d security industry ethical standards.</w:t>
            </w:r>
          </w:p>
        </w:tc>
      </w:tr>
      <w:tr w:rsidTr="001D5AD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D5ADE">
            <w:pPr>
              <w:pStyle w:val="BodyText"/>
              <w:rPr>
                <w:lang w:val="en-NZ"/>
              </w:rPr>
            </w:pPr>
            <w:r w:rsidRPr="001D5ADE">
              <w:t>3.3</w:t>
            </w:r>
          </w:p>
        </w:tc>
        <w:tc>
          <w:tcPr>
            <w:tcW w:w="5659" w:type="dxa"/>
            <w:tcBorders>
              <w:top w:val="nil"/>
              <w:left w:val="nil"/>
              <w:bottom w:val="nil"/>
              <w:right w:val="nil"/>
            </w:tcBorders>
            <w:tcMar>
              <w:top w:w="0" w:type="dxa"/>
              <w:left w:w="62" w:type="dxa"/>
              <w:bottom w:w="0" w:type="dxa"/>
              <w:right w:w="62" w:type="dxa"/>
            </w:tcMar>
          </w:tcPr>
          <w:p w:rsidR="00000000" w:rsidP="001D5ADE">
            <w:pPr>
              <w:pStyle w:val="BodyText"/>
              <w:rPr>
                <w:lang w:val="en-NZ"/>
              </w:rPr>
            </w:pPr>
            <w:r w:rsidRPr="001D5ADE">
              <w:t>Audit internal governance arrangements and update policies and procedures as required to maintain currency and comply with legislative and regulatory requirements.</w:t>
            </w:r>
          </w:p>
        </w:tc>
      </w:tr>
      <w:tr w:rsidTr="001D5AD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D5ADE">
            <w:pPr>
              <w:pStyle w:val="BodyText"/>
              <w:rPr>
                <w:lang w:val="en-NZ"/>
              </w:rPr>
            </w:pPr>
            <w:r w:rsidRPr="001D5ADE">
              <w:t>3.4</w:t>
            </w:r>
          </w:p>
        </w:tc>
        <w:tc>
          <w:tcPr>
            <w:tcW w:w="5659" w:type="dxa"/>
            <w:tcBorders>
              <w:top w:val="nil"/>
              <w:left w:val="nil"/>
              <w:bottom w:val="nil"/>
              <w:right w:val="nil"/>
            </w:tcBorders>
            <w:tcMar>
              <w:top w:w="0" w:type="dxa"/>
              <w:left w:w="62" w:type="dxa"/>
              <w:bottom w:w="0" w:type="dxa"/>
              <w:right w:w="62" w:type="dxa"/>
            </w:tcMar>
          </w:tcPr>
          <w:p w:rsidR="00000000" w:rsidRPr="001D5ADE" w:rsidP="001D5ADE">
            <w:pPr>
              <w:pStyle w:val="BodyText"/>
            </w:pPr>
            <w:r w:rsidRPr="001D5ADE">
              <w:t>Monitor security work practices and c</w:t>
            </w:r>
            <w:r w:rsidRPr="001D5ADE">
              <w:t xml:space="preserve">omplaints to resolve conflict, improve ethical practice and implement disciplinary actions for identified breaches of the code of conduct. </w:t>
            </w:r>
          </w:p>
        </w:tc>
      </w:tr>
    </w:tbl>
    <w:p w:rsidR="00000000" w:rsidRPr="001D5ADE" w:rsidP="001D5ADE">
      <w:pPr>
        <w:pStyle w:val="BodyText"/>
      </w:pPr>
    </w:p>
    <w:p w:rsidR="00000000" w:rsidRPr="001D5ADE" w:rsidP="001D5ADE">
      <w:pPr>
        <w:pStyle w:val="AllowPageBreak"/>
      </w:pPr>
    </w:p>
    <w:p w:rsidR="00000000" w:rsidRPr="001D5ADE" w:rsidP="001D5ADE">
      <w:pPr>
        <w:pStyle w:val="Heading1"/>
      </w:pPr>
      <w:bookmarkStart w:id="6" w:name="O_1053587"/>
      <w:bookmarkEnd w:id="6"/>
      <w:r w:rsidRPr="001D5ADE">
        <w:t>Foundation Skills</w:t>
      </w:r>
    </w:p>
    <w:p w:rsidR="00000000" w:rsidRPr="001D5ADE" w:rsidP="00B147D7">
      <w:pPr>
        <w:pStyle w:val="BodyText"/>
      </w:pPr>
      <w:r w:rsidRPr="001D5ADE">
        <w:t>As well as the foundation skills explicit in the performance criteria of this</w:t>
      </w:r>
      <w:r w:rsidRPr="001D5ADE">
        <w:t xml:space="preserve"> unit, candidates require:</w:t>
      </w:r>
    </w:p>
    <w:p w:rsidR="00000000" w:rsidRPr="001D5ADE" w:rsidP="001D5ADE">
      <w:pPr>
        <w:pStyle w:val="ListBullet"/>
      </w:pPr>
      <w:r w:rsidRPr="001D5ADE">
        <w:t>oral communication skills to use negotiation to resolve conflict</w:t>
      </w:r>
    </w:p>
    <w:p w:rsidR="00000000" w:rsidRPr="001D5ADE" w:rsidP="001D5ADE">
      <w:pPr>
        <w:pStyle w:val="ListBullet"/>
      </w:pPr>
      <w:r w:rsidRPr="001D5ADE">
        <w:t>writing skills to prepare succinct and logically structured governance documentation.</w:t>
      </w:r>
    </w:p>
    <w:p w:rsidR="00000000" w:rsidRPr="001D5ADE" w:rsidP="001D5ADE">
      <w:pPr>
        <w:pStyle w:val="AllowPageBreak"/>
      </w:pPr>
    </w:p>
    <w:p w:rsidR="00000000" w:rsidRPr="001D5ADE" w:rsidP="001D5ADE">
      <w:pPr>
        <w:pStyle w:val="Heading1"/>
      </w:pPr>
      <w:bookmarkStart w:id="7" w:name="O_1053586"/>
      <w:bookmarkEnd w:id="7"/>
      <w:r w:rsidRPr="001D5ADE">
        <w:t>Unit Mapping Information</w:t>
      </w:r>
    </w:p>
    <w:p w:rsidR="00000000" w:rsidRPr="001D5ADE" w:rsidP="00B147D7">
      <w:pPr>
        <w:pStyle w:val="BodyText"/>
      </w:pPr>
      <w:r w:rsidRPr="001D5ADE">
        <w:t>No equivalent unit.</w:t>
      </w:r>
    </w:p>
    <w:p w:rsidR="00000000" w:rsidRPr="001D5ADE" w:rsidP="001D5ADE">
      <w:pPr>
        <w:pStyle w:val="Heading1"/>
      </w:pPr>
      <w:bookmarkStart w:id="8" w:name="O_1053579"/>
      <w:bookmarkEnd w:id="8"/>
      <w:r w:rsidRPr="001D5ADE">
        <w:t>Links</w:t>
      </w:r>
    </w:p>
    <w:p w:rsidR="00000000" w:rsidRPr="001D5ADE" w:rsidP="00B147D7">
      <w:pPr>
        <w:pStyle w:val="BodyText"/>
      </w:pPr>
      <w:r w:rsidRPr="001D5ADE">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3513C5">
        <w:rPr>
          <w:rStyle w:val="Hyperlink"/>
        </w:rPr>
        <w:t>https://vetnet.gov.au/Pages/TrainingDocs.aspx?q=6f3f9672-30e8-4835-b348-205dfcf13d9b</w:t>
      </w:r>
      <w:r>
        <w:fldChar w:fldCharType="end"/>
      </w:r>
    </w:p>
    <w:p w:rsidR="00000000" w:rsidRPr="001D5ADE" w:rsidP="001D5ADE"/>
    <w:sectPr w:rsidSect="001D5A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A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ADE" w:rsidRPr="00B147D7" w:rsidP="00B147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A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7D7" w:rsidP="001D5A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47D7" w:rsidP="001D5AD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B147D7" w:rsidP="001D5A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A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7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5ADE" w:rsidRPr="00B147D7" w:rsidP="00B147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A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7D7" w:rsidRPr="002D2AF8" w:rsidP="001D5ADE">
    <w:pPr>
      <w:pStyle w:val="Header"/>
      <w:framePr w:wrap="around"/>
    </w:pPr>
    <w:r>
      <w:fldChar w:fldCharType="begin"/>
    </w:r>
    <w:r>
      <w:instrText xml:space="preserve"> TITLE   \* MERGEFORMAT </w:instrText>
    </w:r>
    <w:r>
      <w:fldChar w:fldCharType="separate"/>
    </w:r>
    <w:r>
      <w:t>CPPSEC4022 Establish and implement ethics and governance arrangements for security businesses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B147D7" w:rsidP="001D5A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3022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10E4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A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5ADE"/>
    <w:pPr>
      <w:spacing w:before="360" w:after="60"/>
      <w:outlineLvl w:val="0"/>
    </w:pPr>
    <w:rPr>
      <w:sz w:val="32"/>
    </w:rPr>
  </w:style>
  <w:style w:type="paragraph" w:styleId="Heading2">
    <w:name w:val="heading 2"/>
    <w:basedOn w:val="HeadingBase"/>
    <w:next w:val="BodyText"/>
    <w:link w:val="Heading2Char"/>
    <w:qFormat/>
    <w:rsid w:val="001D5ADE"/>
    <w:pPr>
      <w:keepLines/>
      <w:spacing w:before="240" w:after="120"/>
      <w:outlineLvl w:val="1"/>
    </w:pPr>
    <w:rPr>
      <w:sz w:val="28"/>
      <w:szCs w:val="40"/>
    </w:rPr>
  </w:style>
  <w:style w:type="paragraph" w:styleId="Heading3">
    <w:name w:val="heading 3"/>
    <w:basedOn w:val="HeadingBase"/>
    <w:next w:val="BodyText"/>
    <w:link w:val="Heading3Char"/>
    <w:qFormat/>
    <w:rsid w:val="001D5ADE"/>
    <w:pPr>
      <w:spacing w:before="180" w:after="120"/>
      <w:outlineLvl w:val="2"/>
    </w:pPr>
    <w:rPr>
      <w:spacing w:val="-10"/>
      <w:kern w:val="32"/>
    </w:rPr>
  </w:style>
  <w:style w:type="paragraph" w:styleId="Heading4">
    <w:name w:val="heading 4"/>
    <w:basedOn w:val="HeadingBase"/>
    <w:next w:val="BodyText"/>
    <w:link w:val="Heading4Char"/>
    <w:qFormat/>
    <w:rsid w:val="001D5ADE"/>
    <w:pPr>
      <w:spacing w:before="160" w:after="120"/>
      <w:outlineLvl w:val="3"/>
    </w:pPr>
    <w:rPr>
      <w:sz w:val="22"/>
    </w:rPr>
  </w:style>
  <w:style w:type="paragraph" w:styleId="Heading5">
    <w:name w:val="heading 5"/>
    <w:basedOn w:val="HeadingBase"/>
    <w:next w:val="Normal"/>
    <w:link w:val="Heading5Char"/>
    <w:qFormat/>
    <w:rsid w:val="001D5ADE"/>
    <w:pPr>
      <w:spacing w:before="80"/>
      <w:outlineLvl w:val="4"/>
    </w:pPr>
    <w:rPr>
      <w:color w:val="918585"/>
      <w:sz w:val="20"/>
    </w:rPr>
  </w:style>
  <w:style w:type="paragraph" w:styleId="Heading6">
    <w:name w:val="heading 6"/>
    <w:basedOn w:val="HeadingBase"/>
    <w:next w:val="Normal"/>
    <w:link w:val="Heading6Char"/>
    <w:qFormat/>
    <w:rsid w:val="001D5ADE"/>
    <w:pPr>
      <w:spacing w:before="60"/>
      <w:outlineLvl w:val="5"/>
    </w:pPr>
    <w:rPr>
      <w:color w:val="918585"/>
      <w:sz w:val="20"/>
    </w:rPr>
  </w:style>
  <w:style w:type="paragraph" w:styleId="Heading7">
    <w:name w:val="heading 7"/>
    <w:basedOn w:val="Normal"/>
    <w:next w:val="Normal"/>
    <w:link w:val="Heading7Char"/>
    <w:qFormat/>
    <w:rsid w:val="001D5ADE"/>
    <w:pPr>
      <w:ind w:left="720"/>
      <w:outlineLvl w:val="6"/>
    </w:pPr>
    <w:rPr>
      <w:i/>
    </w:rPr>
  </w:style>
  <w:style w:type="paragraph" w:styleId="Heading8">
    <w:name w:val="heading 8"/>
    <w:basedOn w:val="Normal"/>
    <w:next w:val="Normal"/>
    <w:link w:val="Heading8Char"/>
    <w:qFormat/>
    <w:rsid w:val="001D5ADE"/>
    <w:pPr>
      <w:ind w:left="720"/>
      <w:outlineLvl w:val="7"/>
    </w:pPr>
    <w:rPr>
      <w:i/>
    </w:rPr>
  </w:style>
  <w:style w:type="paragraph" w:styleId="Heading9">
    <w:name w:val="heading 9"/>
    <w:basedOn w:val="Normal"/>
    <w:next w:val="Normal"/>
    <w:link w:val="Heading9Char"/>
    <w:qFormat/>
    <w:rsid w:val="001D5ADE"/>
    <w:pPr>
      <w:ind w:left="720"/>
      <w:outlineLvl w:val="8"/>
    </w:pPr>
    <w:rPr>
      <w:i/>
    </w:rPr>
  </w:style>
  <w:style w:type="character" w:default="1" w:styleId="DefaultParagraphFont">
    <w:name w:val="Default Paragraph Font"/>
    <w:uiPriority w:val="1"/>
    <w:unhideWhenUsed/>
    <w:rsid w:val="001D5A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5ADE"/>
  </w:style>
  <w:style w:type="character" w:customStyle="1" w:styleId="Heading1Char">
    <w:name w:val="Heading 1 Char"/>
    <w:basedOn w:val="DefaultParagraphFont"/>
    <w:link w:val="Heading1"/>
    <w:rsid w:val="001D5ADE"/>
    <w:rPr>
      <w:rFonts w:ascii="Times New Roman" w:eastAsia="Times New Roman" w:hAnsi="Times New Roman" w:cs="Times New Roman"/>
      <w:b/>
      <w:sz w:val="32"/>
      <w:szCs w:val="20"/>
      <w:lang w:eastAsia="en-US"/>
    </w:rPr>
  </w:style>
  <w:style w:type="paragraph" w:styleId="BodyText">
    <w:name w:val="Body Text"/>
    <w:basedOn w:val="Normal"/>
    <w:link w:val="BodyTextChar"/>
    <w:rsid w:val="001D5A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5ADE"/>
    <w:rPr>
      <w:rFonts w:ascii="Times New Roman" w:eastAsia="Times New Roman" w:hAnsi="Times New Roman" w:cs="Times New Roman"/>
      <w:sz w:val="24"/>
      <w:lang w:eastAsia="en-US"/>
    </w:rPr>
  </w:style>
  <w:style w:type="paragraph" w:styleId="ListBullet">
    <w:name w:val="List Bullet"/>
    <w:basedOn w:val="List"/>
    <w:rsid w:val="001D5ADE"/>
    <w:pPr>
      <w:numPr>
        <w:numId w:val="11"/>
      </w:numPr>
      <w:tabs>
        <w:tab w:val="clear" w:pos="340"/>
      </w:tabs>
      <w:spacing w:before="40" w:after="40"/>
    </w:pPr>
  </w:style>
  <w:style w:type="paragraph" w:customStyle="1" w:styleId="SuperHeading">
    <w:name w:val="SuperHeading"/>
    <w:basedOn w:val="Normal"/>
    <w:rsid w:val="001D5ADE"/>
    <w:pPr>
      <w:spacing w:before="240" w:after="120"/>
      <w:outlineLvl w:val="0"/>
    </w:pPr>
    <w:rPr>
      <w:rFonts w:ascii="Times New Roman" w:hAnsi="Times New Roman"/>
      <w:b/>
      <w:sz w:val="32"/>
    </w:rPr>
  </w:style>
  <w:style w:type="paragraph" w:customStyle="1" w:styleId="AllowPageBreak">
    <w:name w:val="AllowPageBreak"/>
    <w:rsid w:val="001D5A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5A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5A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5A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5A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5A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5A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5A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5ADE"/>
    <w:rPr>
      <w:rFonts w:ascii="Courier New" w:eastAsia="Times New Roman" w:hAnsi="Courier New" w:cs="Times New Roman"/>
      <w:i/>
      <w:szCs w:val="20"/>
      <w:lang w:eastAsia="en-US"/>
    </w:rPr>
  </w:style>
  <w:style w:type="paragraph" w:customStyle="1" w:styleId="HeadingBase">
    <w:name w:val="Heading Base"/>
    <w:rsid w:val="001D5A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5ADE"/>
    <w:pPr>
      <w:tabs>
        <w:tab w:val="right" w:leader="dot" w:pos="9072"/>
      </w:tabs>
      <w:ind w:left="567"/>
    </w:pPr>
    <w:rPr>
      <w:szCs w:val="22"/>
    </w:rPr>
  </w:style>
  <w:style w:type="paragraph" w:customStyle="1" w:styleId="TOCBase">
    <w:name w:val="TOC Base"/>
    <w:rsid w:val="001D5A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5ADE"/>
    <w:pPr>
      <w:tabs>
        <w:tab w:val="right" w:leader="dot" w:pos="9072"/>
      </w:tabs>
      <w:spacing w:before="40" w:after="40"/>
      <w:ind w:left="284"/>
    </w:pPr>
    <w:rPr>
      <w:rFonts w:ascii="Times New Roman" w:hAnsi="Times New Roman"/>
    </w:rPr>
  </w:style>
  <w:style w:type="paragraph" w:styleId="TOC1">
    <w:name w:val="toc 1"/>
    <w:basedOn w:val="TOCBase"/>
    <w:next w:val="Normal"/>
    <w:rsid w:val="001D5A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5A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5ADE"/>
    <w:rPr>
      <w:rFonts w:ascii="Times New Roman" w:eastAsia="Times New Roman" w:hAnsi="Times New Roman" w:cs="Times New Roman"/>
      <w:sz w:val="16"/>
      <w:lang w:eastAsia="en-US"/>
    </w:rPr>
  </w:style>
  <w:style w:type="paragraph" w:styleId="Title">
    <w:name w:val="Title"/>
    <w:basedOn w:val="HeadingBase"/>
    <w:link w:val="TitleChar"/>
    <w:qFormat/>
    <w:rsid w:val="001D5ADE"/>
    <w:pPr>
      <w:spacing w:before="5040"/>
      <w:jc w:val="center"/>
    </w:pPr>
    <w:rPr>
      <w:sz w:val="48"/>
      <w:szCs w:val="72"/>
      <w:lang w:val="en-US"/>
    </w:rPr>
  </w:style>
  <w:style w:type="character" w:customStyle="1" w:styleId="TitleChar">
    <w:name w:val="Title Char"/>
    <w:basedOn w:val="DefaultParagraphFont"/>
    <w:link w:val="Title"/>
    <w:rsid w:val="001D5A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5ADE"/>
    <w:pPr>
      <w:tabs>
        <w:tab w:val="left" w:pos="3600"/>
        <w:tab w:val="left" w:pos="3958"/>
      </w:tabs>
    </w:pPr>
  </w:style>
  <w:style w:type="paragraph" w:styleId="List">
    <w:name w:val="List"/>
    <w:basedOn w:val="BodyText"/>
    <w:next w:val="BodyText"/>
    <w:rsid w:val="001D5ADE"/>
    <w:pPr>
      <w:tabs>
        <w:tab w:val="left" w:pos="340"/>
      </w:tabs>
      <w:spacing w:before="60" w:after="60"/>
      <w:ind w:left="340" w:hanging="340"/>
    </w:pPr>
  </w:style>
  <w:style w:type="paragraph" w:customStyle="1" w:styleId="Note">
    <w:name w:val="Note"/>
    <w:basedOn w:val="BodyText"/>
    <w:rsid w:val="001D5AD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D5ADE"/>
    <w:rPr>
      <w:b/>
      <w:spacing w:val="0"/>
    </w:rPr>
  </w:style>
  <w:style w:type="paragraph" w:customStyle="1" w:styleId="SuperTitle">
    <w:name w:val="SuperTitle"/>
    <w:basedOn w:val="Title"/>
    <w:rsid w:val="001D5ADE"/>
    <w:pPr>
      <w:framePr w:wrap="auto" w:hAnchor="text" w:y="6049"/>
    </w:pPr>
    <w:rPr>
      <w:color w:val="000000"/>
      <w:sz w:val="40"/>
    </w:rPr>
  </w:style>
  <w:style w:type="paragraph" w:customStyle="1" w:styleId="TOCTitle">
    <w:name w:val="TOCTitle"/>
    <w:basedOn w:val="Heading1"/>
    <w:rsid w:val="001D5ADE"/>
    <w:pPr>
      <w:spacing w:after="240"/>
      <w:jc w:val="center"/>
      <w:outlineLvl w:val="9"/>
    </w:pPr>
    <w:rPr>
      <w:caps/>
    </w:rPr>
  </w:style>
  <w:style w:type="paragraph" w:customStyle="1" w:styleId="Version">
    <w:name w:val="Version"/>
    <w:rsid w:val="001D5A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5ADE"/>
    <w:pPr>
      <w:numPr>
        <w:numId w:val="12"/>
      </w:numPr>
      <w:tabs>
        <w:tab w:val="clear" w:pos="680"/>
      </w:tabs>
    </w:pPr>
  </w:style>
  <w:style w:type="paragraph" w:styleId="Index1">
    <w:name w:val="index 1"/>
    <w:basedOn w:val="Normal"/>
    <w:next w:val="Normal"/>
    <w:semiHidden/>
    <w:rsid w:val="001D5ADE"/>
    <w:pPr>
      <w:keepNext w:val="0"/>
      <w:tabs>
        <w:tab w:val="right" w:pos="4176"/>
      </w:tabs>
      <w:ind w:left="198" w:hanging="198"/>
    </w:pPr>
    <w:rPr>
      <w:rFonts w:ascii="Garamond" w:hAnsi="Garamond"/>
    </w:rPr>
  </w:style>
  <w:style w:type="paragraph" w:styleId="IndexHeading">
    <w:name w:val="index heading"/>
    <w:basedOn w:val="Normal"/>
    <w:next w:val="Index1"/>
    <w:semiHidden/>
    <w:rsid w:val="001D5ADE"/>
    <w:pPr>
      <w:spacing w:before="120" w:after="120"/>
    </w:pPr>
    <w:rPr>
      <w:rFonts w:ascii="Arial" w:hAnsi="Arial"/>
      <w:b/>
      <w:color w:val="918585"/>
      <w:sz w:val="24"/>
    </w:rPr>
  </w:style>
  <w:style w:type="paragraph" w:styleId="Header">
    <w:name w:val="header"/>
    <w:basedOn w:val="Normal"/>
    <w:link w:val="HeaderChar"/>
    <w:rsid w:val="001D5A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5ADE"/>
    <w:rPr>
      <w:rFonts w:ascii="Times New Roman" w:eastAsia="Times New Roman" w:hAnsi="Times New Roman" w:cs="Times New Roman"/>
      <w:sz w:val="16"/>
      <w:szCs w:val="20"/>
      <w:lang w:val="en-GB" w:eastAsia="en-US"/>
    </w:rPr>
  </w:style>
  <w:style w:type="paragraph" w:customStyle="1" w:styleId="Chapter">
    <w:name w:val="Chapter"/>
    <w:basedOn w:val="Normal"/>
    <w:rsid w:val="001D5ADE"/>
    <w:pPr>
      <w:spacing w:before="240"/>
    </w:pPr>
    <w:rPr>
      <w:rFonts w:ascii="Times New Roman" w:hAnsi="Times New Roman"/>
      <w:smallCaps/>
      <w:spacing w:val="80"/>
      <w:sz w:val="28"/>
    </w:rPr>
  </w:style>
  <w:style w:type="paragraph" w:customStyle="1" w:styleId="InChapter">
    <w:name w:val="InChapter"/>
    <w:basedOn w:val="Heading3"/>
    <w:rsid w:val="001D5ADE"/>
    <w:pPr>
      <w:spacing w:after="240"/>
      <w:outlineLvl w:val="9"/>
    </w:pPr>
    <w:rPr>
      <w:noProof/>
    </w:rPr>
  </w:style>
  <w:style w:type="paragraph" w:styleId="Index2">
    <w:name w:val="index 2"/>
    <w:basedOn w:val="Normal"/>
    <w:next w:val="Normal"/>
    <w:semiHidden/>
    <w:rsid w:val="001D5ADE"/>
    <w:pPr>
      <w:tabs>
        <w:tab w:val="right" w:pos="4176"/>
      </w:tabs>
      <w:ind w:left="568" w:hanging="284"/>
    </w:pPr>
    <w:rPr>
      <w:rFonts w:ascii="Garamond" w:hAnsi="Garamond"/>
    </w:rPr>
  </w:style>
  <w:style w:type="paragraph" w:customStyle="1" w:styleId="Byline">
    <w:name w:val="Byline"/>
    <w:rsid w:val="001D5A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5ADE"/>
    <w:pPr>
      <w:tabs>
        <w:tab w:val="clear" w:pos="3600"/>
        <w:tab w:val="clear" w:pos="3958"/>
      </w:tabs>
      <w:jc w:val="right"/>
    </w:pPr>
  </w:style>
  <w:style w:type="character" w:styleId="Emphasis">
    <w:name w:val="Emphasis"/>
    <w:basedOn w:val="DefaultParagraphFont"/>
    <w:qFormat/>
    <w:rsid w:val="001D5ADE"/>
    <w:rPr>
      <w:i/>
    </w:rPr>
  </w:style>
  <w:style w:type="paragraph" w:styleId="Caption">
    <w:name w:val="caption"/>
    <w:basedOn w:val="BodyText"/>
    <w:next w:val="Normal"/>
    <w:qFormat/>
    <w:rsid w:val="001D5ADE"/>
    <w:pPr>
      <w:framePr w:w="2268" w:hSpace="181" w:vSpace="181" w:wrap="around" w:vAnchor="text" w:hAnchor="page" w:x="1135" w:y="285" w:anchorLock="1"/>
    </w:pPr>
    <w:rPr>
      <w:i/>
    </w:rPr>
  </w:style>
  <w:style w:type="paragraph" w:customStyle="1" w:styleId="MiniTOCTitle">
    <w:name w:val="MiniTOCTitle"/>
    <w:basedOn w:val="Heading4"/>
    <w:rsid w:val="001D5ADE"/>
    <w:pPr>
      <w:spacing w:before="240"/>
      <w:outlineLvl w:val="9"/>
    </w:pPr>
    <w:rPr>
      <w:noProof/>
      <w:sz w:val="24"/>
    </w:rPr>
  </w:style>
  <w:style w:type="paragraph" w:customStyle="1" w:styleId="MiniTOCItem">
    <w:name w:val="MiniTOCItem"/>
    <w:basedOn w:val="ListBullet"/>
    <w:rsid w:val="001D5ADE"/>
    <w:pPr>
      <w:numPr>
        <w:numId w:val="0"/>
      </w:numPr>
      <w:tabs>
        <w:tab w:val="right" w:leader="dot" w:pos="6521"/>
      </w:tabs>
      <w:spacing w:before="0" w:after="0"/>
    </w:pPr>
  </w:style>
  <w:style w:type="paragraph" w:customStyle="1" w:styleId="TOFTitle">
    <w:name w:val="TOFTitle"/>
    <w:basedOn w:val="TOCTitle"/>
    <w:rsid w:val="001D5ADE"/>
  </w:style>
  <w:style w:type="paragraph" w:styleId="TableofFigures">
    <w:name w:val="table of figures"/>
    <w:basedOn w:val="Normal"/>
    <w:next w:val="Normal"/>
    <w:semiHidden/>
    <w:rsid w:val="001D5ADE"/>
    <w:pPr>
      <w:tabs>
        <w:tab w:val="right" w:leader="dot" w:pos="9072"/>
      </w:tabs>
      <w:ind w:left="970" w:hanging="403"/>
    </w:pPr>
    <w:rPr>
      <w:rFonts w:ascii="Times New Roman" w:hAnsi="Times New Roman"/>
      <w:b/>
    </w:rPr>
  </w:style>
  <w:style w:type="paragraph" w:styleId="ListNumber">
    <w:name w:val="List Number"/>
    <w:basedOn w:val="List"/>
    <w:rsid w:val="001D5ADE"/>
    <w:pPr>
      <w:numPr>
        <w:numId w:val="14"/>
      </w:numPr>
      <w:tabs>
        <w:tab w:val="clear" w:pos="340"/>
      </w:tabs>
    </w:pPr>
  </w:style>
  <w:style w:type="character" w:customStyle="1" w:styleId="WingdingSymbols">
    <w:name w:val="Wingding Symbols"/>
    <w:rsid w:val="001D5ADE"/>
    <w:rPr>
      <w:rFonts w:ascii="Wingdings" w:hAnsi="Wingdings"/>
    </w:rPr>
  </w:style>
  <w:style w:type="paragraph" w:customStyle="1" w:styleId="TableHeading">
    <w:name w:val="Table Heading"/>
    <w:basedOn w:val="HeadingBase"/>
    <w:rsid w:val="001D5ADE"/>
    <w:pPr>
      <w:keepLines/>
      <w:pBdr>
        <w:bottom w:val="single" w:sz="6" w:space="1" w:color="918585"/>
      </w:pBdr>
      <w:spacing w:before="240"/>
    </w:pPr>
  </w:style>
  <w:style w:type="character" w:customStyle="1" w:styleId="HotSpot">
    <w:name w:val="HotSpot"/>
    <w:rsid w:val="001D5ADE"/>
    <w:rPr>
      <w:color w:val="0033CC"/>
      <w:u w:val="none"/>
    </w:rPr>
  </w:style>
  <w:style w:type="paragraph" w:customStyle="1" w:styleId="BodyTextRight">
    <w:name w:val="Body Text Right"/>
    <w:basedOn w:val="BodyText"/>
    <w:rsid w:val="001D5ADE"/>
    <w:pPr>
      <w:spacing w:before="0" w:after="0"/>
      <w:jc w:val="right"/>
    </w:pPr>
  </w:style>
  <w:style w:type="paragraph" w:styleId="Index3">
    <w:name w:val="index 3"/>
    <w:basedOn w:val="ListNumber2"/>
    <w:next w:val="Normal"/>
    <w:semiHidden/>
    <w:rsid w:val="001D5ADE"/>
    <w:pPr>
      <w:numPr>
        <w:numId w:val="0"/>
      </w:numPr>
      <w:tabs>
        <w:tab w:val="right" w:leader="dot" w:pos="4176"/>
      </w:tabs>
    </w:pPr>
  </w:style>
  <w:style w:type="paragraph" w:styleId="ListNumber2">
    <w:name w:val="List Number 2"/>
    <w:basedOn w:val="List2"/>
    <w:rsid w:val="001D5ADE"/>
    <w:pPr>
      <w:numPr>
        <w:numId w:val="9"/>
      </w:numPr>
      <w:tabs>
        <w:tab w:val="clear" w:pos="1060"/>
      </w:tabs>
    </w:pPr>
  </w:style>
  <w:style w:type="paragraph" w:customStyle="1" w:styleId="MarginNote">
    <w:name w:val="Margin Note"/>
    <w:basedOn w:val="BodyText"/>
    <w:rsid w:val="001D5A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5A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5A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5ADE"/>
    <w:rPr>
      <w:sz w:val="32"/>
    </w:rPr>
  </w:style>
  <w:style w:type="paragraph" w:customStyle="1" w:styleId="HeadingProcedure">
    <w:name w:val="Heading Procedure"/>
    <w:basedOn w:val="HeadingBase"/>
    <w:next w:val="Normal"/>
    <w:rsid w:val="001D5ADE"/>
    <w:pPr>
      <w:tabs>
        <w:tab w:val="left" w:pos="0"/>
      </w:tabs>
      <w:spacing w:before="120" w:after="60"/>
    </w:pPr>
    <w:rPr>
      <w:i/>
      <w:color w:val="918585"/>
      <w:sz w:val="22"/>
    </w:rPr>
  </w:style>
  <w:style w:type="paragraph" w:customStyle="1" w:styleId="TableBodyText">
    <w:name w:val="Table Body Text"/>
    <w:basedOn w:val="BodyText"/>
    <w:rsid w:val="001D5ADE"/>
    <w:pPr>
      <w:spacing w:before="60" w:after="60"/>
    </w:pPr>
  </w:style>
  <w:style w:type="paragraph" w:styleId="ListContinue">
    <w:name w:val="List Continue"/>
    <w:basedOn w:val="List"/>
    <w:rsid w:val="001D5ADE"/>
    <w:pPr>
      <w:ind w:firstLine="0"/>
    </w:pPr>
  </w:style>
  <w:style w:type="paragraph" w:customStyle="1" w:styleId="ListNote">
    <w:name w:val="List Note"/>
    <w:basedOn w:val="List"/>
    <w:rsid w:val="001D5ADE"/>
    <w:pPr>
      <w:pBdr>
        <w:top w:val="single" w:sz="6" w:space="2" w:color="918585"/>
        <w:bottom w:val="single" w:sz="6" w:space="2" w:color="918585"/>
      </w:pBdr>
      <w:tabs>
        <w:tab w:val="left" w:pos="1021"/>
      </w:tabs>
      <w:ind w:firstLine="0"/>
    </w:pPr>
  </w:style>
  <w:style w:type="paragraph" w:customStyle="1" w:styleId="Warning">
    <w:name w:val="Warning"/>
    <w:basedOn w:val="BodyText"/>
    <w:rsid w:val="001D5ADE"/>
    <w:pPr>
      <w:shd w:val="clear" w:color="auto" w:fill="D9D9D9"/>
      <w:tabs>
        <w:tab w:val="left" w:pos="992"/>
      </w:tabs>
      <w:ind w:left="119" w:right="119"/>
    </w:pPr>
    <w:rPr>
      <w:sz w:val="20"/>
    </w:rPr>
  </w:style>
  <w:style w:type="paragraph" w:customStyle="1" w:styleId="MarginIcons">
    <w:name w:val="Margin Icons"/>
    <w:basedOn w:val="BodyText"/>
    <w:rsid w:val="001D5A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5ADE"/>
    <w:rPr>
      <w:rFonts w:ascii="Courier New" w:hAnsi="Courier New"/>
    </w:rPr>
  </w:style>
  <w:style w:type="paragraph" w:customStyle="1" w:styleId="NoteBullet">
    <w:name w:val="Note Bullet"/>
    <w:basedOn w:val="Note"/>
    <w:rsid w:val="001D5ADE"/>
    <w:pPr>
      <w:tabs>
        <w:tab w:val="clear" w:pos="680"/>
      </w:tabs>
      <w:spacing w:before="60" w:after="60"/>
    </w:pPr>
  </w:style>
  <w:style w:type="paragraph" w:customStyle="1" w:styleId="SubHeading2">
    <w:name w:val="SubHeading2"/>
    <w:basedOn w:val="HeadingBase"/>
    <w:rsid w:val="001D5ADE"/>
    <w:pPr>
      <w:spacing w:before="240" w:after="60"/>
    </w:pPr>
    <w:rPr>
      <w:sz w:val="20"/>
    </w:rPr>
  </w:style>
  <w:style w:type="paragraph" w:customStyle="1" w:styleId="SubHeading1">
    <w:name w:val="SubHeading1"/>
    <w:basedOn w:val="HeadingBase"/>
    <w:rsid w:val="001D5ADE"/>
    <w:pPr>
      <w:spacing w:before="240" w:after="60"/>
    </w:pPr>
    <w:rPr>
      <w:color w:val="918585"/>
      <w:sz w:val="22"/>
    </w:rPr>
  </w:style>
  <w:style w:type="paragraph" w:customStyle="1" w:styleId="SideHeading">
    <w:name w:val="Side Heading"/>
    <w:basedOn w:val="HeadingBase"/>
    <w:rsid w:val="001D5A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5ADE"/>
    <w:pPr>
      <w:numPr>
        <w:numId w:val="10"/>
      </w:numPr>
    </w:pPr>
  </w:style>
  <w:style w:type="paragraph" w:styleId="PlainText">
    <w:name w:val="Plain Text"/>
    <w:basedOn w:val="Normal"/>
    <w:link w:val="PlainTextChar"/>
    <w:rsid w:val="001D5ADE"/>
    <w:rPr>
      <w:sz w:val="20"/>
    </w:rPr>
  </w:style>
  <w:style w:type="character" w:customStyle="1" w:styleId="PlainTextChar">
    <w:name w:val="Plain Text Char"/>
    <w:basedOn w:val="DefaultParagraphFont"/>
    <w:link w:val="PlainText"/>
    <w:rsid w:val="001D5ADE"/>
    <w:rPr>
      <w:rFonts w:ascii="Courier New" w:eastAsia="Times New Roman" w:hAnsi="Courier New" w:cs="Times New Roman"/>
      <w:sz w:val="20"/>
      <w:szCs w:val="20"/>
      <w:lang w:eastAsia="en-US"/>
    </w:rPr>
  </w:style>
  <w:style w:type="character" w:customStyle="1" w:styleId="MenuOption">
    <w:name w:val="Menu Option"/>
    <w:basedOn w:val="DefaultParagraphFont"/>
    <w:rsid w:val="001D5ADE"/>
    <w:rPr>
      <w:b/>
      <w:smallCaps/>
    </w:rPr>
  </w:style>
  <w:style w:type="paragraph" w:customStyle="1" w:styleId="TableListNumber">
    <w:name w:val="Table List Number"/>
    <w:basedOn w:val="ListNumber"/>
    <w:rsid w:val="001D5ADE"/>
    <w:pPr>
      <w:numPr>
        <w:numId w:val="0"/>
      </w:numPr>
    </w:pPr>
  </w:style>
  <w:style w:type="paragraph" w:styleId="TOC4">
    <w:name w:val="toc 4"/>
    <w:basedOn w:val="TOCBase"/>
    <w:next w:val="Normal"/>
    <w:semiHidden/>
    <w:rsid w:val="001D5ADE"/>
    <w:pPr>
      <w:tabs>
        <w:tab w:val="right" w:leader="dot" w:pos="9071"/>
      </w:tabs>
      <w:ind w:left="1701"/>
    </w:pPr>
  </w:style>
  <w:style w:type="paragraph" w:customStyle="1" w:styleId="ListAlpha">
    <w:name w:val="List Alpha"/>
    <w:basedOn w:val="List"/>
    <w:rsid w:val="001D5ADE"/>
    <w:pPr>
      <w:numPr>
        <w:numId w:val="8"/>
      </w:numPr>
    </w:pPr>
  </w:style>
  <w:style w:type="paragraph" w:customStyle="1" w:styleId="ListAlpha2">
    <w:name w:val="List Alpha 2"/>
    <w:basedOn w:val="List2"/>
    <w:rsid w:val="001D5ADE"/>
    <w:pPr>
      <w:numPr>
        <w:numId w:val="7"/>
      </w:numPr>
    </w:pPr>
  </w:style>
  <w:style w:type="paragraph" w:styleId="List2">
    <w:name w:val="List 2"/>
    <w:basedOn w:val="BodyText"/>
    <w:rsid w:val="001D5ADE"/>
    <w:pPr>
      <w:tabs>
        <w:tab w:val="left" w:pos="680"/>
      </w:tabs>
      <w:spacing w:before="60" w:after="60"/>
      <w:ind w:left="680" w:hanging="340"/>
    </w:pPr>
  </w:style>
  <w:style w:type="paragraph" w:styleId="List3">
    <w:name w:val="List 3"/>
    <w:basedOn w:val="BodyText"/>
    <w:rsid w:val="001D5ADE"/>
    <w:pPr>
      <w:tabs>
        <w:tab w:val="left" w:pos="1021"/>
      </w:tabs>
      <w:spacing w:before="60" w:after="60"/>
      <w:ind w:left="1020" w:hanging="340"/>
    </w:pPr>
  </w:style>
  <w:style w:type="paragraph" w:styleId="List4">
    <w:name w:val="List 4"/>
    <w:basedOn w:val="BodyText"/>
    <w:rsid w:val="001D5ADE"/>
    <w:pPr>
      <w:tabs>
        <w:tab w:val="left" w:pos="1361"/>
      </w:tabs>
      <w:spacing w:before="60" w:after="60"/>
      <w:ind w:left="1361" w:hanging="340"/>
    </w:pPr>
  </w:style>
  <w:style w:type="paragraph" w:styleId="List5">
    <w:name w:val="List 5"/>
    <w:basedOn w:val="BodyText"/>
    <w:rsid w:val="001D5ADE"/>
    <w:pPr>
      <w:tabs>
        <w:tab w:val="left" w:pos="1701"/>
      </w:tabs>
      <w:spacing w:before="60" w:after="60"/>
      <w:ind w:left="1701" w:hanging="340"/>
    </w:pPr>
  </w:style>
  <w:style w:type="paragraph" w:styleId="ListBullet3">
    <w:name w:val="List Bullet 3"/>
    <w:basedOn w:val="List3"/>
    <w:rsid w:val="001D5ADE"/>
    <w:pPr>
      <w:numPr>
        <w:numId w:val="13"/>
      </w:numPr>
      <w:tabs>
        <w:tab w:val="clear" w:pos="1021"/>
      </w:tabs>
      <w:ind w:left="1037" w:hanging="357"/>
    </w:pPr>
  </w:style>
  <w:style w:type="paragraph" w:styleId="ListBullet4">
    <w:name w:val="List Bullet 4"/>
    <w:basedOn w:val="List4"/>
    <w:rsid w:val="001D5ADE"/>
    <w:pPr>
      <w:numPr>
        <w:numId w:val="2"/>
      </w:numPr>
      <w:tabs>
        <w:tab w:val="clear" w:pos="1361"/>
      </w:tabs>
    </w:pPr>
  </w:style>
  <w:style w:type="paragraph" w:styleId="ListBullet5">
    <w:name w:val="List Bullet 5"/>
    <w:basedOn w:val="List5"/>
    <w:rsid w:val="001D5ADE"/>
    <w:pPr>
      <w:numPr>
        <w:numId w:val="3"/>
      </w:numPr>
    </w:pPr>
  </w:style>
  <w:style w:type="paragraph" w:styleId="ListContinue2">
    <w:name w:val="List Continue 2"/>
    <w:basedOn w:val="List2"/>
    <w:rsid w:val="001D5ADE"/>
    <w:pPr>
      <w:ind w:firstLine="0"/>
    </w:pPr>
  </w:style>
  <w:style w:type="paragraph" w:styleId="ListContinue3">
    <w:name w:val="List Continue 3"/>
    <w:basedOn w:val="List3"/>
    <w:rsid w:val="001D5ADE"/>
    <w:pPr>
      <w:ind w:left="1021" w:firstLine="0"/>
    </w:pPr>
  </w:style>
  <w:style w:type="paragraph" w:styleId="ListContinue4">
    <w:name w:val="List Continue 4"/>
    <w:basedOn w:val="List4"/>
    <w:rsid w:val="001D5ADE"/>
    <w:pPr>
      <w:ind w:firstLine="0"/>
    </w:pPr>
  </w:style>
  <w:style w:type="paragraph" w:styleId="ListContinue5">
    <w:name w:val="List Continue 5"/>
    <w:basedOn w:val="List5"/>
    <w:rsid w:val="001D5ADE"/>
    <w:pPr>
      <w:ind w:firstLine="0"/>
    </w:pPr>
  </w:style>
  <w:style w:type="paragraph" w:styleId="ListNumber3">
    <w:name w:val="List Number 3"/>
    <w:basedOn w:val="List3"/>
    <w:rsid w:val="001D5ADE"/>
    <w:pPr>
      <w:numPr>
        <w:numId w:val="4"/>
      </w:numPr>
    </w:pPr>
  </w:style>
  <w:style w:type="paragraph" w:styleId="ListNumber4">
    <w:name w:val="List Number 4"/>
    <w:basedOn w:val="List4"/>
    <w:rsid w:val="001D5ADE"/>
    <w:pPr>
      <w:numPr>
        <w:numId w:val="5"/>
      </w:numPr>
    </w:pPr>
  </w:style>
  <w:style w:type="paragraph" w:styleId="ListNumber5">
    <w:name w:val="List Number 5"/>
    <w:basedOn w:val="List5"/>
    <w:rsid w:val="001D5ADE"/>
    <w:pPr>
      <w:numPr>
        <w:numId w:val="6"/>
      </w:numPr>
    </w:pPr>
  </w:style>
  <w:style w:type="paragraph" w:styleId="BlockText">
    <w:name w:val="Block Text"/>
    <w:basedOn w:val="Normal"/>
    <w:rsid w:val="001D5ADE"/>
    <w:pPr>
      <w:spacing w:after="120"/>
      <w:ind w:left="1440" w:right="1440"/>
    </w:pPr>
  </w:style>
  <w:style w:type="character" w:customStyle="1" w:styleId="Subscript">
    <w:name w:val="Subscript"/>
    <w:basedOn w:val="DefaultParagraphFont"/>
    <w:rsid w:val="001D5ADE"/>
    <w:rPr>
      <w:sz w:val="16"/>
      <w:vertAlign w:val="subscript"/>
    </w:rPr>
  </w:style>
  <w:style w:type="character" w:customStyle="1" w:styleId="Superscript">
    <w:name w:val="Superscript"/>
    <w:basedOn w:val="DefaultParagraphFont"/>
    <w:rsid w:val="001D5ADE"/>
    <w:rPr>
      <w:sz w:val="16"/>
      <w:vertAlign w:val="superscript"/>
    </w:rPr>
  </w:style>
  <w:style w:type="character" w:customStyle="1" w:styleId="Symbols">
    <w:name w:val="Symbols"/>
    <w:basedOn w:val="DefaultParagraphFont"/>
    <w:rsid w:val="001D5ADE"/>
    <w:rPr>
      <w:rFonts w:ascii="Symbol" w:hAnsi="Symbol"/>
    </w:rPr>
  </w:style>
  <w:style w:type="character" w:customStyle="1" w:styleId="MenuOptions">
    <w:name w:val="Menu Options"/>
    <w:basedOn w:val="DefaultParagraphFont"/>
    <w:rsid w:val="001D5ADE"/>
    <w:rPr>
      <w:rFonts w:ascii="Arial Narrow" w:hAnsi="Arial Narrow"/>
      <w:smallCaps/>
    </w:rPr>
  </w:style>
  <w:style w:type="character" w:customStyle="1" w:styleId="Buttons">
    <w:name w:val="Buttons"/>
    <w:basedOn w:val="DefaultParagraphFont"/>
    <w:rsid w:val="001D5ADE"/>
    <w:rPr>
      <w:b/>
    </w:rPr>
  </w:style>
  <w:style w:type="character" w:customStyle="1" w:styleId="Underlined">
    <w:name w:val="Underlined"/>
    <w:basedOn w:val="DefaultParagraphFont"/>
    <w:rsid w:val="001D5ADE"/>
    <w:rPr>
      <w:u w:val="single"/>
    </w:rPr>
  </w:style>
  <w:style w:type="paragraph" w:customStyle="1" w:styleId="TableBodyTextRight">
    <w:name w:val="Table Body Text Right"/>
    <w:basedOn w:val="TableBodyText"/>
    <w:rsid w:val="001D5ADE"/>
    <w:pPr>
      <w:widowControl w:val="0"/>
      <w:autoSpaceDE w:val="0"/>
      <w:autoSpaceDN w:val="0"/>
      <w:adjustRightInd w:val="0"/>
      <w:jc w:val="right"/>
    </w:pPr>
    <w:rPr>
      <w:rFonts w:cs="Arial"/>
      <w:szCs w:val="18"/>
    </w:rPr>
  </w:style>
  <w:style w:type="paragraph" w:customStyle="1" w:styleId="CopyrightText">
    <w:name w:val="Copyright Text"/>
    <w:basedOn w:val="BodyText"/>
    <w:rsid w:val="001D5ADE"/>
    <w:rPr>
      <w:sz w:val="18"/>
    </w:rPr>
  </w:style>
  <w:style w:type="paragraph" w:customStyle="1" w:styleId="BodySmallRight">
    <w:name w:val="Body Small Right"/>
    <w:basedOn w:val="BodyTextRight"/>
    <w:rsid w:val="001D5ADE"/>
    <w:rPr>
      <w:sz w:val="18"/>
      <w:szCs w:val="18"/>
    </w:rPr>
  </w:style>
  <w:style w:type="paragraph" w:customStyle="1" w:styleId="MarginEdition">
    <w:name w:val="Margin Edition"/>
    <w:basedOn w:val="MarginNote"/>
    <w:rsid w:val="001D5ADE"/>
    <w:pPr>
      <w:spacing w:before="0" w:after="0"/>
    </w:pPr>
    <w:rPr>
      <w:rFonts w:ascii="Times New Roman" w:hAnsi="Times New Roman"/>
      <w:color w:val="999999"/>
    </w:rPr>
  </w:style>
  <w:style w:type="paragraph" w:customStyle="1" w:styleId="Spacer">
    <w:name w:val="Spacer"/>
    <w:basedOn w:val="Normal"/>
    <w:rsid w:val="001D5ADE"/>
    <w:rPr>
      <w:sz w:val="2"/>
      <w:szCs w:val="2"/>
    </w:rPr>
  </w:style>
  <w:style w:type="character" w:customStyle="1" w:styleId="Small">
    <w:name w:val="Small"/>
    <w:basedOn w:val="DefaultParagraphFont"/>
    <w:rsid w:val="001D5ADE"/>
    <w:rPr>
      <w:sz w:val="16"/>
    </w:rPr>
  </w:style>
  <w:style w:type="paragraph" w:customStyle="1" w:styleId="WideTable">
    <w:name w:val="Wide Table"/>
    <w:basedOn w:val="Normal"/>
    <w:rsid w:val="001D5ADE"/>
    <w:pPr>
      <w:ind w:left="-1418"/>
    </w:pPr>
    <w:rPr>
      <w:sz w:val="2"/>
      <w:szCs w:val="2"/>
    </w:rPr>
  </w:style>
  <w:style w:type="character" w:styleId="PageNumber">
    <w:name w:val="page number"/>
    <w:basedOn w:val="DefaultParagraphFont"/>
    <w:rsid w:val="001D5ADE"/>
  </w:style>
  <w:style w:type="paragraph" w:styleId="Quote">
    <w:name w:val="Quote"/>
    <w:basedOn w:val="Heading1"/>
    <w:link w:val="QuoteChar"/>
    <w:qFormat/>
    <w:rsid w:val="001D5ADE"/>
    <w:rPr>
      <w:b w:val="0"/>
      <w:sz w:val="72"/>
      <w:szCs w:val="72"/>
      <w:lang w:val="en-NZ"/>
    </w:rPr>
  </w:style>
  <w:style w:type="character" w:customStyle="1" w:styleId="QuoteChar">
    <w:name w:val="Quote Char"/>
    <w:basedOn w:val="DefaultParagraphFont"/>
    <w:link w:val="Quote"/>
    <w:rsid w:val="001D5A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5ADE"/>
    <w:pPr>
      <w:pageBreakBefore/>
    </w:pPr>
  </w:style>
  <w:style w:type="paragraph" w:customStyle="1" w:styleId="Border">
    <w:name w:val="Border"/>
    <w:basedOn w:val="Normal"/>
    <w:qFormat/>
    <w:rsid w:val="001D5A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5ADE"/>
    <w:rPr>
      <w:b/>
      <w:bCs/>
      <w:i/>
      <w:iCs/>
      <w:color w:val="auto"/>
    </w:rPr>
  </w:style>
  <w:style w:type="paragraph" w:styleId="IntenseQuote">
    <w:name w:val="Intense Quote"/>
    <w:basedOn w:val="Normal"/>
    <w:next w:val="Normal"/>
    <w:link w:val="IntenseQuoteChar"/>
    <w:uiPriority w:val="30"/>
    <w:qFormat/>
    <w:rsid w:val="001D5A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5A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5ADE"/>
    <w:rPr>
      <w:smallCaps/>
      <w:color w:val="auto"/>
      <w:u w:val="single"/>
    </w:rPr>
  </w:style>
  <w:style w:type="character" w:styleId="IntenseReference">
    <w:name w:val="Intense Reference"/>
    <w:basedOn w:val="DefaultParagraphFont"/>
    <w:uiPriority w:val="32"/>
    <w:qFormat/>
    <w:rsid w:val="001D5ADE"/>
    <w:rPr>
      <w:b/>
      <w:bCs/>
      <w:smallCaps/>
      <w:color w:val="auto"/>
      <w:spacing w:val="5"/>
      <w:u w:val="single"/>
    </w:rPr>
  </w:style>
  <w:style w:type="paragraph" w:customStyle="1" w:styleId="2ColumnHeading">
    <w:name w:val="2Column Heading"/>
    <w:basedOn w:val="BodyText"/>
    <w:qFormat/>
    <w:rsid w:val="001D5ADE"/>
    <w:pPr>
      <w:spacing w:after="60"/>
      <w:ind w:left="-2268"/>
    </w:pPr>
    <w:rPr>
      <w:b/>
    </w:rPr>
  </w:style>
  <w:style w:type="paragraph" w:customStyle="1" w:styleId="Heading1TOC">
    <w:name w:val="Heading1 TOC"/>
    <w:basedOn w:val="Normal"/>
    <w:qFormat/>
    <w:rsid w:val="001D5ADE"/>
    <w:pPr>
      <w:spacing w:before="240" w:after="120"/>
    </w:pPr>
    <w:rPr>
      <w:rFonts w:ascii="Times New Roman" w:hAnsi="Times New Roman"/>
      <w:b/>
      <w:sz w:val="32"/>
    </w:rPr>
  </w:style>
  <w:style w:type="paragraph" w:customStyle="1" w:styleId="Heading2TOC">
    <w:name w:val="Heading2 TOC"/>
    <w:basedOn w:val="Normal"/>
    <w:qFormat/>
    <w:rsid w:val="001D5ADE"/>
    <w:pPr>
      <w:spacing w:before="240" w:after="60"/>
    </w:pPr>
    <w:rPr>
      <w:rFonts w:ascii="Times New Roman" w:hAnsi="Times New Roman"/>
      <w:b/>
      <w:sz w:val="28"/>
    </w:rPr>
  </w:style>
  <w:style w:type="character" w:customStyle="1" w:styleId="Underline">
    <w:name w:val="Underline"/>
    <w:basedOn w:val="DefaultParagraphFont"/>
    <w:qFormat/>
    <w:rsid w:val="001D5ADE"/>
    <w:rPr>
      <w:u w:val="single"/>
    </w:rPr>
  </w:style>
  <w:style w:type="character" w:customStyle="1" w:styleId="BoldandItalics">
    <w:name w:val="Bold and Italics"/>
    <w:qFormat/>
    <w:rsid w:val="001D5ADE"/>
    <w:rPr>
      <w:b/>
      <w:i/>
      <w:u w:val="none"/>
    </w:rPr>
  </w:style>
  <w:style w:type="paragraph" w:styleId="BalloonText">
    <w:name w:val="Balloon Text"/>
    <w:basedOn w:val="Normal"/>
    <w:link w:val="BalloonTextChar"/>
    <w:rsid w:val="001D5ADE"/>
    <w:rPr>
      <w:rFonts w:ascii="Tahoma" w:hAnsi="Tahoma" w:cs="Tahoma"/>
      <w:sz w:val="16"/>
      <w:szCs w:val="16"/>
    </w:rPr>
  </w:style>
  <w:style w:type="character" w:customStyle="1" w:styleId="BalloonTextChar">
    <w:name w:val="Balloon Text Char"/>
    <w:basedOn w:val="DefaultParagraphFont"/>
    <w:link w:val="BalloonText"/>
    <w:rsid w:val="001D5A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5A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5A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5ADE"/>
    <w:rPr>
      <w:b/>
      <w:color w:val="660033"/>
      <w:spacing w:val="0"/>
    </w:rPr>
  </w:style>
  <w:style w:type="paragraph" w:customStyle="1" w:styleId="Nameditemlist">
    <w:name w:val="Named item list"/>
    <w:basedOn w:val="BodyText"/>
    <w:qFormat/>
    <w:rsid w:val="001D5ADE"/>
    <w:pPr>
      <w:tabs>
        <w:tab w:val="left" w:pos="2835"/>
      </w:tabs>
      <w:ind w:left="2835" w:hanging="2835"/>
    </w:pPr>
  </w:style>
  <w:style w:type="paragraph" w:customStyle="1" w:styleId="BodyTextnopadding">
    <w:name w:val="Body Text no padding"/>
    <w:basedOn w:val="BodyText"/>
    <w:qFormat/>
    <w:rsid w:val="001D5ADE"/>
    <w:pPr>
      <w:spacing w:before="0" w:after="0"/>
    </w:pPr>
  </w:style>
  <w:style w:type="paragraph" w:customStyle="1" w:styleId="BodyTextBold">
    <w:name w:val="Body Text Bold"/>
    <w:basedOn w:val="BodyText"/>
    <w:qFormat/>
    <w:rsid w:val="001D5ADE"/>
    <w:rPr>
      <w:b/>
    </w:rPr>
  </w:style>
  <w:style w:type="character" w:styleId="Hyperlink">
    <w:name w:val="Hyperlink"/>
    <w:basedOn w:val="DefaultParagraphFont"/>
    <w:uiPriority w:val="99"/>
    <w:unhideWhenUsed/>
    <w:rsid w:val="00B147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606</Words>
  <Characters>4030</Characters>
  <Application>Microsoft Office Word</Application>
  <DocSecurity>0</DocSecurity>
  <Lines>161</Lines>
  <Paragraphs>72</Paragraphs>
  <ScaleCrop>false</ScaleCrop>
  <Company>Author-it Software Corporation Ltd.</Company>
  <LinksUpToDate>false</LinksUpToDate>
  <CharactersWithSpaces>4564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CPPSEC4022 Establish and implement ethics and governance arrangements for security businesses</dc:title>
  <dc:subject>Approved</dc:subject>
  <dc:creator>Artibus Innovation</dc:creator>
  <cp:keywords>Release: 1</cp:keywords>
  <dc:description>Review Date: 12 April 2008</dc:description>
  <cp:lastModifiedBy>HSD_TPCMSd.prod</cp:lastModifiedBy>
  <cp:revision>3</cp:revision>
  <dcterms:created xsi:type="dcterms:W3CDTF">2022-12-19T06:06:00Z</dcterms:created>
  <dcterms:modified xsi:type="dcterms:W3CDTF">2022-12-19T06:06:00Z</dcterms:modified>
</cp:coreProperties>
</file>