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16C" w:rsidP="008F2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CPPSEC4015 Maintain networked security systems</w:t>
      </w:r>
      <w:r>
        <w:fldChar w:fldCharType="end"/>
      </w:r>
    </w:p>
    <w:p w:rsidR="008F216C" w:rsidP="008F216C">
      <w:pPr>
        <w:pStyle w:val="Version"/>
        <w:sectPr w:rsidSect="006D2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451" w:rsidP="006D2451">
      <w:pPr>
        <w:pStyle w:val="SuperHeading"/>
      </w:pPr>
      <w:r w:rsidRPr="006D2451">
        <w:t>Assessment Requirements for CPPSEC4015 Maintain networked security systems</w:t>
      </w:r>
    </w:p>
    <w:p w:rsidR="00000000" w:rsidRPr="006D2451" w:rsidP="006D2451">
      <w:pPr>
        <w:pStyle w:val="Heading1"/>
      </w:pPr>
      <w:bookmarkStart w:id="1" w:name="O_1053479"/>
      <w:bookmarkEnd w:id="1"/>
      <w:r w:rsidRPr="006D2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D2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451">
            <w:pPr>
              <w:pStyle w:val="BodyText"/>
              <w:rPr>
                <w:lang w:val="en-NZ"/>
              </w:rPr>
            </w:pPr>
            <w:r w:rsidRPr="006D245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451" w:rsidP="006D2451">
            <w:pPr>
              <w:pStyle w:val="BodyText"/>
            </w:pPr>
            <w:r w:rsidRPr="006D2451">
              <w:t>This version first released with CPP Property Services Training Package Release 9.0.</w:t>
            </w:r>
          </w:p>
          <w:p w:rsidR="00000000" w:rsidRPr="006D2451" w:rsidP="006D2451">
            <w:pPr>
              <w:pStyle w:val="BodyText"/>
            </w:pPr>
            <w:r w:rsidRPr="006D2451">
              <w:t>Supersedes and is equivalent to CPPSEC4015A Maintain networked security system. Updated to meet the Standards for Training Packages.</w:t>
            </w:r>
          </w:p>
        </w:tc>
      </w:tr>
    </w:tbl>
    <w:p w:rsidR="00000000" w:rsidRPr="006D2451" w:rsidP="006D2451">
      <w:pPr>
        <w:pStyle w:val="BodyText"/>
      </w:pPr>
    </w:p>
    <w:p w:rsidR="00000000" w:rsidRPr="006D2451" w:rsidP="006D2451">
      <w:pPr>
        <w:pStyle w:val="AllowPageBreak"/>
      </w:pPr>
    </w:p>
    <w:p w:rsidR="00000000" w:rsidRPr="006D2451" w:rsidP="006D2451">
      <w:pPr>
        <w:pStyle w:val="Heading1"/>
      </w:pPr>
      <w:bookmarkStart w:id="2" w:name="O_1053482"/>
      <w:bookmarkEnd w:id="2"/>
      <w:r w:rsidRPr="006D2451">
        <w:t>Performance Evidence</w:t>
      </w:r>
    </w:p>
    <w:p w:rsidR="00000000" w:rsidRPr="006D2451" w:rsidP="008F216C">
      <w:pPr>
        <w:pStyle w:val="BodyText"/>
      </w:pPr>
      <w:r w:rsidRPr="006D2451">
        <w:t>To demonstrate competency, a candidate must meet the performance criteria of this</w:t>
      </w:r>
      <w:r w:rsidRPr="006D2451">
        <w:t xml:space="preserve"> unit by maintaining three different networked security systems.</w:t>
      </w:r>
    </w:p>
    <w:p w:rsidR="00000000" w:rsidRPr="006D2451" w:rsidP="006D2451">
      <w:pPr>
        <w:pStyle w:val="Heading1"/>
      </w:pPr>
      <w:bookmarkStart w:id="3" w:name="O_1053481"/>
      <w:bookmarkEnd w:id="3"/>
      <w:r w:rsidRPr="006D2451">
        <w:t>Knowledge Evidence</w:t>
      </w:r>
    </w:p>
    <w:p w:rsidR="00000000" w:rsidRPr="006D2451" w:rsidP="008F216C">
      <w:pPr>
        <w:pStyle w:val="BodyText"/>
      </w:pPr>
      <w:r w:rsidRPr="006D2451">
        <w:t>To be competent in this unit, a candidate must demonstrate knowledge of:</w:t>
      </w:r>
    </w:p>
    <w:p w:rsidR="00000000" w:rsidRPr="006D2451" w:rsidP="006D2451">
      <w:pPr>
        <w:pStyle w:val="ListBullet"/>
      </w:pPr>
      <w:r w:rsidRPr="006D2451">
        <w:t>workplace policies and procedures that ensure compliance with legislative and r</w:t>
      </w:r>
      <w:r w:rsidRPr="006D2451">
        <w:t>egulatory requirements when maintaining security systems:</w:t>
      </w:r>
    </w:p>
    <w:p w:rsidR="00000000" w:rsidRPr="006D2451" w:rsidP="006D2451">
      <w:pPr>
        <w:pStyle w:val="ListBullet2"/>
      </w:pPr>
      <w:r w:rsidRPr="006D2451">
        <w:t>licensing requirements and limits of own authority</w:t>
      </w:r>
    </w:p>
    <w:p w:rsidR="00000000" w:rsidRPr="006D2451" w:rsidP="006D2451">
      <w:pPr>
        <w:pStyle w:val="ListBullet2"/>
      </w:pPr>
      <w:r w:rsidRPr="006D2451">
        <w:t>requirements for complying with Australian Communications and Media Authority cabling rules</w:t>
      </w:r>
    </w:p>
    <w:p w:rsidR="00000000" w:rsidRPr="006D2451" w:rsidP="006D2451">
      <w:pPr>
        <w:pStyle w:val="ListBullet2"/>
      </w:pPr>
      <w:r w:rsidRPr="006D2451">
        <w:t>regulatory requirements in the jurisdiction of operation</w:t>
      </w:r>
    </w:p>
    <w:p w:rsidR="00000000" w:rsidRPr="006D2451" w:rsidP="006D2451">
      <w:pPr>
        <w:pStyle w:val="ListBullet2"/>
      </w:pPr>
      <w:r w:rsidRPr="006D2451">
        <w:t>work health and safety</w:t>
      </w:r>
    </w:p>
    <w:p w:rsidR="00000000" w:rsidRPr="006D2451" w:rsidP="006D2451">
      <w:pPr>
        <w:pStyle w:val="ListBullet"/>
      </w:pPr>
      <w:r w:rsidRPr="006D2451">
        <w:t>cable identification, termination and connection procedures associated with repairing networked security systems</w:t>
      </w:r>
    </w:p>
    <w:p w:rsidR="00000000" w:rsidRPr="006D2451" w:rsidP="006D2451">
      <w:pPr>
        <w:pStyle w:val="ListBullet"/>
      </w:pPr>
      <w:r w:rsidRPr="006D2451">
        <w:t>common computer commands used to verify and manage internet pr</w:t>
      </w:r>
      <w:r w:rsidRPr="006D2451">
        <w:t>otocol and network performance</w:t>
      </w:r>
    </w:p>
    <w:p w:rsidR="00000000" w:rsidRPr="006D2451" w:rsidP="006D2451">
      <w:pPr>
        <w:pStyle w:val="ListBullet"/>
      </w:pPr>
      <w:r w:rsidRPr="006D2451">
        <w:t>documentation to be completed when maintaining security systems to ensure compliance with licensing and warranty requirements</w:t>
      </w:r>
    </w:p>
    <w:p w:rsidR="00000000" w:rsidRPr="006D2451" w:rsidP="006D2451">
      <w:pPr>
        <w:pStyle w:val="ListBullet"/>
      </w:pPr>
      <w:r w:rsidRPr="006D2451">
        <w:t>fundamentals of routers, switches, firewalls and wireless access points</w:t>
      </w:r>
    </w:p>
    <w:p w:rsidR="00000000" w:rsidRPr="006D2451" w:rsidP="006D2451">
      <w:pPr>
        <w:pStyle w:val="ListBullet"/>
      </w:pPr>
      <w:r w:rsidRPr="006D2451">
        <w:t>fundamentals of scripting l</w:t>
      </w:r>
      <w:r w:rsidRPr="006D2451">
        <w:t>anguage</w:t>
      </w:r>
    </w:p>
    <w:p w:rsidR="00000000" w:rsidRPr="006D2451" w:rsidP="006D2451">
      <w:pPr>
        <w:pStyle w:val="ListBullet"/>
      </w:pPr>
      <w:r w:rsidRPr="006D2451">
        <w:t>keypad and control panel types and functions for a range of security equipment and systems</w:t>
      </w:r>
    </w:p>
    <w:p w:rsidR="00000000" w:rsidRPr="006D2451" w:rsidP="006D2451">
      <w:pPr>
        <w:pStyle w:val="ListBullet"/>
      </w:pPr>
      <w:r w:rsidRPr="006D2451">
        <w:t>local area network and wide area network capabilities</w:t>
      </w:r>
    </w:p>
    <w:p w:rsidR="00000000" w:rsidRPr="006D2451" w:rsidP="006D2451">
      <w:pPr>
        <w:pStyle w:val="ListBullet"/>
      </w:pPr>
      <w:r w:rsidRPr="006D2451">
        <w:t>meaning of multiple form factor authentication</w:t>
      </w:r>
    </w:p>
    <w:p w:rsidR="00000000" w:rsidRPr="006D2451" w:rsidP="006D2451">
      <w:pPr>
        <w:pStyle w:val="ListBullet"/>
      </w:pPr>
      <w:r w:rsidRPr="006D2451">
        <w:t>principles of security system networking and integration</w:t>
      </w:r>
      <w:r w:rsidRPr="006D2451">
        <w:t xml:space="preserve"> including IP addresses and devices</w:t>
      </w:r>
    </w:p>
    <w:p w:rsidR="00000000" w:rsidRPr="006D2451" w:rsidP="006D2451">
      <w:pPr>
        <w:pStyle w:val="ListBullet"/>
      </w:pPr>
      <w:r w:rsidRPr="006D2451">
        <w:t>methods for ensuring IP networked systems and equipment are properly secured</w:t>
      </w:r>
    </w:p>
    <w:p w:rsidR="00000000" w:rsidRPr="006D2451" w:rsidP="006D2451">
      <w:pPr>
        <w:pStyle w:val="ListBullet"/>
      </w:pPr>
      <w:r w:rsidRPr="006D2451">
        <w:t>maintenance procedures for a range of networked security systems and repairs permitted within scope of own role, authority and competence</w:t>
      </w:r>
    </w:p>
    <w:p w:rsidR="00000000" w:rsidRPr="006D2451" w:rsidP="006D2451">
      <w:pPr>
        <w:pStyle w:val="ListBullet"/>
      </w:pPr>
      <w:r w:rsidRPr="006D2451">
        <w:t>maint</w:t>
      </w:r>
      <w:r w:rsidRPr="006D2451">
        <w:t>enance strategies for networked security systems</w:t>
      </w:r>
    </w:p>
    <w:p w:rsidR="00000000" w:rsidRPr="006D2451" w:rsidP="006D2451">
      <w:pPr>
        <w:pStyle w:val="ListBullet"/>
      </w:pPr>
      <w:r w:rsidRPr="006D2451">
        <w:t>methods for reinstating networked systems and equipment and ensuring they are properly secured over IP networks</w:t>
      </w:r>
    </w:p>
    <w:p w:rsidR="00000000" w:rsidRPr="006D2451" w:rsidP="006D2451">
      <w:pPr>
        <w:pStyle w:val="ListBullet"/>
      </w:pPr>
      <w:r w:rsidRPr="006D2451">
        <w:t>security equipment calibration requirements</w:t>
      </w:r>
    </w:p>
    <w:p w:rsidR="00000000" w:rsidRPr="006D2451" w:rsidP="006D2451">
      <w:pPr>
        <w:pStyle w:val="ListBullet"/>
      </w:pPr>
      <w:r w:rsidRPr="006D2451">
        <w:t>techniques for recognising routine and complex faults in networked security systems</w:t>
      </w:r>
    </w:p>
    <w:p w:rsidR="00000000" w:rsidRPr="006D2451" w:rsidP="006D2451">
      <w:pPr>
        <w:pStyle w:val="ListBullet"/>
      </w:pPr>
      <w:r w:rsidRPr="006D2451">
        <w:t>tests to confirm security system functionality</w:t>
      </w:r>
    </w:p>
    <w:p w:rsidR="00000000" w:rsidRPr="006D2451" w:rsidP="006D2451">
      <w:pPr>
        <w:pStyle w:val="ListBullet"/>
      </w:pPr>
      <w:r w:rsidRPr="006D2451">
        <w:t>tools and equipment including personal protective equipment (PPE) used when maintaining networked security systems</w:t>
      </w:r>
    </w:p>
    <w:p w:rsidR="00000000" w:rsidRPr="006D2451" w:rsidP="006D2451">
      <w:pPr>
        <w:pStyle w:val="ListBullet"/>
      </w:pPr>
      <w:r w:rsidRPr="006D2451">
        <w:t>types, fun</w:t>
      </w:r>
      <w:r w:rsidRPr="006D2451">
        <w:t>ctions and features of a range of networked security systems and components:</w:t>
      </w:r>
    </w:p>
    <w:p w:rsidR="00000000" w:rsidRPr="006D2451" w:rsidP="006D2451">
      <w:pPr>
        <w:pStyle w:val="ListBullet2"/>
      </w:pPr>
      <w:r w:rsidRPr="006D2451">
        <w:t>access control systems</w:t>
      </w:r>
    </w:p>
    <w:p w:rsidR="00000000" w:rsidRPr="006D2451" w:rsidP="006D2451">
      <w:pPr>
        <w:pStyle w:val="ListBullet2"/>
      </w:pPr>
      <w:r w:rsidRPr="006D2451">
        <w:t>audible and visual warning devices</w:t>
      </w:r>
    </w:p>
    <w:p w:rsidR="00000000" w:rsidRPr="006D2451" w:rsidP="006D2451">
      <w:pPr>
        <w:pStyle w:val="ListBullet2"/>
      </w:pPr>
      <w:r w:rsidRPr="006D2451">
        <w:t>cameras and monitors</w:t>
      </w:r>
    </w:p>
    <w:p w:rsidR="00000000" w:rsidRPr="006D2451" w:rsidP="006D2451">
      <w:pPr>
        <w:pStyle w:val="ListBullet2"/>
      </w:pPr>
      <w:r w:rsidRPr="006D2451">
        <w:t>commercial and residential alarm systems</w:t>
      </w:r>
    </w:p>
    <w:p w:rsidR="00000000" w:rsidRPr="006D2451" w:rsidP="006D2451">
      <w:pPr>
        <w:pStyle w:val="ListBullet2"/>
      </w:pPr>
      <w:r w:rsidRPr="006D2451">
        <w:t>detection devices</w:t>
      </w:r>
    </w:p>
    <w:p w:rsidR="00000000" w:rsidRPr="006D2451" w:rsidP="006D2451">
      <w:pPr>
        <w:pStyle w:val="ListBullet2"/>
      </w:pPr>
      <w:r w:rsidRPr="006D2451">
        <w:t>electronic and mechanical fire safety an</w:t>
      </w:r>
      <w:r w:rsidRPr="006D2451">
        <w:t>d fire locking systems</w:t>
      </w:r>
    </w:p>
    <w:p w:rsidR="00000000" w:rsidRPr="006D2451" w:rsidP="006D2451">
      <w:pPr>
        <w:pStyle w:val="ListBullet2"/>
      </w:pPr>
      <w:r w:rsidRPr="006D2451">
        <w:t>electronic locks and locking systems</w:t>
      </w:r>
    </w:p>
    <w:p w:rsidR="00000000" w:rsidRPr="006D2451" w:rsidP="006D2451">
      <w:pPr>
        <w:pStyle w:val="ListBullet2"/>
      </w:pPr>
      <w:r w:rsidRPr="006D2451">
        <w:t>electronic readers</w:t>
      </w:r>
    </w:p>
    <w:p w:rsidR="00000000" w:rsidRPr="006D2451" w:rsidP="006D2451">
      <w:pPr>
        <w:pStyle w:val="ListBullet2"/>
      </w:pPr>
      <w:r w:rsidRPr="006D2451">
        <w:t>electronic screen equipment</w:t>
      </w:r>
    </w:p>
    <w:p w:rsidR="00000000" w:rsidRPr="006D2451" w:rsidP="006D2451">
      <w:pPr>
        <w:pStyle w:val="ListBullet2"/>
      </w:pPr>
      <w:r w:rsidRPr="006D2451">
        <w:t>intercoms and control panels</w:t>
      </w:r>
    </w:p>
    <w:p w:rsidR="00000000" w:rsidRPr="006D2451" w:rsidP="006D2451">
      <w:pPr>
        <w:pStyle w:val="ListBullet2"/>
      </w:pPr>
      <w:r w:rsidRPr="006D2451">
        <w:t>security doors and door controls</w:t>
      </w:r>
    </w:p>
    <w:p w:rsidR="00000000" w:rsidRPr="006D2451" w:rsidP="006D2451">
      <w:pPr>
        <w:pStyle w:val="ListBullet"/>
      </w:pPr>
      <w:r w:rsidRPr="006D2451">
        <w:t>types of earthing systems used in electrical installations</w:t>
      </w:r>
    </w:p>
    <w:p w:rsidR="00000000" w:rsidRPr="006D2451" w:rsidP="006D2451">
      <w:pPr>
        <w:pStyle w:val="ListBullet"/>
      </w:pPr>
      <w:r w:rsidRPr="006D2451">
        <w:t>typical hazards encountered when maintaining networked security systems and the control measures for each:</w:t>
      </w:r>
    </w:p>
    <w:p w:rsidR="00000000" w:rsidRPr="006D2451" w:rsidP="006D2451">
      <w:pPr>
        <w:pStyle w:val="ListBullet2"/>
      </w:pPr>
      <w:r w:rsidRPr="006D2451">
        <w:t>confined spaces</w:t>
      </w:r>
    </w:p>
    <w:p w:rsidR="00000000" w:rsidRPr="006D2451" w:rsidP="006D2451">
      <w:pPr>
        <w:pStyle w:val="ListBullet2"/>
      </w:pPr>
      <w:r w:rsidRPr="006D2451">
        <w:t>electrical</w:t>
      </w:r>
    </w:p>
    <w:p w:rsidR="00000000" w:rsidRPr="006D2451" w:rsidP="006D2451">
      <w:pPr>
        <w:pStyle w:val="ListBullet2"/>
      </w:pPr>
      <w:r w:rsidRPr="006D2451">
        <w:t>hazardous materials and chemicals</w:t>
      </w:r>
    </w:p>
    <w:p w:rsidR="00000000" w:rsidRPr="006D2451" w:rsidP="006D2451">
      <w:pPr>
        <w:pStyle w:val="ListBullet2"/>
      </w:pPr>
      <w:r w:rsidRPr="006D2451">
        <w:t>hidden utilities</w:t>
      </w:r>
    </w:p>
    <w:p w:rsidR="00000000" w:rsidRPr="006D2451" w:rsidP="006D2451">
      <w:pPr>
        <w:pStyle w:val="ListBullet2"/>
      </w:pPr>
      <w:r w:rsidRPr="006D2451">
        <w:t>people in the work area</w:t>
      </w:r>
    </w:p>
    <w:p w:rsidR="00000000" w:rsidRPr="006D2451" w:rsidP="006D2451">
      <w:pPr>
        <w:pStyle w:val="ListBullet2"/>
      </w:pPr>
      <w:r w:rsidRPr="006D2451">
        <w:t>power tools</w:t>
      </w:r>
    </w:p>
    <w:p w:rsidR="00000000" w:rsidRPr="006D2451" w:rsidP="006D2451">
      <w:pPr>
        <w:pStyle w:val="ListBullet2"/>
      </w:pPr>
      <w:r w:rsidRPr="006D2451">
        <w:t>vermin.</w:t>
      </w:r>
    </w:p>
    <w:p w:rsidR="00000000" w:rsidRPr="006D2451" w:rsidP="006D2451">
      <w:pPr>
        <w:pStyle w:val="AllowPageBreak"/>
      </w:pPr>
    </w:p>
    <w:p w:rsidR="00000000" w:rsidRPr="006D2451" w:rsidP="006D2451">
      <w:pPr>
        <w:pStyle w:val="Heading1"/>
      </w:pPr>
      <w:bookmarkStart w:id="4" w:name="O_1053480"/>
      <w:bookmarkEnd w:id="4"/>
      <w:r w:rsidRPr="006D2451">
        <w:t>Assessm</w:t>
      </w:r>
      <w:r w:rsidRPr="006D2451">
        <w:t>ent Conditions</w:t>
      </w:r>
    </w:p>
    <w:p w:rsidR="00000000" w:rsidRPr="006D2451" w:rsidP="008F216C">
      <w:pPr>
        <w:pStyle w:val="BodyText"/>
      </w:pPr>
      <w:r w:rsidRPr="006D2451">
        <w:t>Assessors must meet the requirements for assessors contained in the Standards for Registered Training Organisations.</w:t>
      </w:r>
    </w:p>
    <w:p w:rsidR="00000000" w:rsidRPr="006D2451" w:rsidP="008F216C">
      <w:pPr>
        <w:pStyle w:val="BodyText"/>
      </w:pPr>
      <w:r w:rsidRPr="006D2451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6D2451">
        <w:t>ual is providing training or assessment.  Regulators may impose other assessor conditions to meet jurisdictional assessment requirements.</w:t>
      </w:r>
    </w:p>
    <w:p w:rsidR="00000000" w:rsidRPr="006D2451" w:rsidP="008F216C">
      <w:pPr>
        <w:pStyle w:val="BodyText"/>
      </w:pPr>
      <w:r w:rsidRPr="006D2451">
        <w:t>Assessment must be conducted in the workplace or in a simulated workplace environment. Candidates must have access to:</w:t>
      </w:r>
    </w:p>
    <w:p w:rsidR="00000000" w:rsidRPr="006D2451" w:rsidP="006D2451">
      <w:pPr>
        <w:pStyle w:val="ListBullet"/>
      </w:pPr>
      <w:r w:rsidRPr="006D2451">
        <w:t>legislation and licensing requirements that apply to maintaining networked security systems in the jurisdiction of operation</w:t>
      </w:r>
    </w:p>
    <w:p w:rsidR="00000000" w:rsidRPr="006D2451" w:rsidP="006D2451">
      <w:pPr>
        <w:pStyle w:val="ListBullet"/>
      </w:pPr>
      <w:r w:rsidRPr="006D2451">
        <w:t>work instructions, documentation, networked security equipment and systems, manufacturers’ instructions, PPE and tools required t</w:t>
      </w:r>
      <w:r w:rsidRPr="006D2451">
        <w:t>o achieve the performance evidence.</w:t>
      </w:r>
    </w:p>
    <w:p w:rsidR="00000000" w:rsidRPr="006D2451" w:rsidP="006D2451">
      <w:pPr>
        <w:pStyle w:val="AllowPageBreak"/>
      </w:pPr>
    </w:p>
    <w:p w:rsidR="00000000" w:rsidRPr="006D2451" w:rsidP="006D2451">
      <w:pPr>
        <w:pStyle w:val="Heading1"/>
      </w:pPr>
      <w:bookmarkStart w:id="5" w:name="O_1053478"/>
      <w:bookmarkEnd w:id="5"/>
      <w:r w:rsidRPr="006D2451">
        <w:t>Links</w:t>
      </w:r>
    </w:p>
    <w:p w:rsidR="00000000" w:rsidRPr="006D2451" w:rsidP="008F216C">
      <w:pPr>
        <w:pStyle w:val="BodyText"/>
      </w:pPr>
      <w:r w:rsidRPr="006D245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73C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D2451" w:rsidP="006D2451"/>
    <w:sectPr w:rsidSect="006D24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51" w:rsidRPr="008F216C" w:rsidP="008F2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C" w:rsidP="006D2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16C" w:rsidP="006D2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F216C" w:rsidP="006D2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451" w:rsidRPr="008F216C" w:rsidP="008F2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C" w:rsidRPr="002D2AF8" w:rsidP="006D2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CPPSEC4015 Maintain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F216C" w:rsidP="006D2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F2A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BC2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01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451"/>
  </w:style>
  <w:style w:type="character" w:customStyle="1" w:styleId="Heading1Char">
    <w:name w:val="Heading 1 Char"/>
    <w:basedOn w:val="DefaultParagraphFont"/>
    <w:link w:val="Heading1"/>
    <w:rsid w:val="006D2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4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4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24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2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4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4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451"/>
    <w:rPr>
      <w:b/>
      <w:spacing w:val="0"/>
    </w:rPr>
  </w:style>
  <w:style w:type="paragraph" w:customStyle="1" w:styleId="SuperTitle">
    <w:name w:val="SuperTitle"/>
    <w:basedOn w:val="Title"/>
    <w:rsid w:val="006D2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451"/>
    <w:rPr>
      <w:i/>
    </w:rPr>
  </w:style>
  <w:style w:type="paragraph" w:styleId="Caption">
    <w:name w:val="caption"/>
    <w:basedOn w:val="BodyText"/>
    <w:next w:val="Normal"/>
    <w:qFormat/>
    <w:rsid w:val="006D2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451"/>
  </w:style>
  <w:style w:type="paragraph" w:styleId="TableofFigures">
    <w:name w:val="table of figures"/>
    <w:basedOn w:val="Normal"/>
    <w:next w:val="Normal"/>
    <w:semiHidden/>
    <w:rsid w:val="006D2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4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2451"/>
    <w:rPr>
      <w:rFonts w:ascii="Wingdings" w:hAnsi="Wingdings"/>
    </w:rPr>
  </w:style>
  <w:style w:type="paragraph" w:customStyle="1" w:styleId="TableHeading">
    <w:name w:val="Table Heading"/>
    <w:basedOn w:val="HeadingBase"/>
    <w:rsid w:val="006D2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451"/>
    <w:rPr>
      <w:color w:val="0033CC"/>
      <w:u w:val="none"/>
    </w:rPr>
  </w:style>
  <w:style w:type="paragraph" w:customStyle="1" w:styleId="BodyTextRight">
    <w:name w:val="Body Text Right"/>
    <w:basedOn w:val="BodyText"/>
    <w:rsid w:val="006D2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4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451"/>
    <w:rPr>
      <w:sz w:val="32"/>
    </w:rPr>
  </w:style>
  <w:style w:type="paragraph" w:customStyle="1" w:styleId="HeadingProcedure">
    <w:name w:val="Heading Procedure"/>
    <w:basedOn w:val="HeadingBase"/>
    <w:next w:val="Normal"/>
    <w:rsid w:val="006D2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451"/>
    <w:pPr>
      <w:spacing w:before="60" w:after="60"/>
    </w:pPr>
  </w:style>
  <w:style w:type="paragraph" w:styleId="ListContinue">
    <w:name w:val="List Continue"/>
    <w:basedOn w:val="List"/>
    <w:rsid w:val="006D2451"/>
    <w:pPr>
      <w:ind w:firstLine="0"/>
    </w:pPr>
  </w:style>
  <w:style w:type="paragraph" w:customStyle="1" w:styleId="ListNote">
    <w:name w:val="List Note"/>
    <w:basedOn w:val="List"/>
    <w:rsid w:val="006D2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451"/>
    <w:rPr>
      <w:rFonts w:ascii="Courier New" w:hAnsi="Courier New"/>
    </w:rPr>
  </w:style>
  <w:style w:type="paragraph" w:customStyle="1" w:styleId="NoteBullet">
    <w:name w:val="Note Bullet"/>
    <w:basedOn w:val="Note"/>
    <w:rsid w:val="006D2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4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451"/>
    <w:rPr>
      <w:b/>
      <w:smallCaps/>
    </w:rPr>
  </w:style>
  <w:style w:type="paragraph" w:customStyle="1" w:styleId="TableListNumber">
    <w:name w:val="Table List Number"/>
    <w:basedOn w:val="ListNumber"/>
    <w:rsid w:val="006D2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451"/>
    <w:pPr>
      <w:numPr>
        <w:numId w:val="9"/>
      </w:numPr>
    </w:pPr>
  </w:style>
  <w:style w:type="paragraph" w:customStyle="1" w:styleId="ListAlpha2">
    <w:name w:val="List Alpha 2"/>
    <w:basedOn w:val="List2"/>
    <w:rsid w:val="006D2451"/>
    <w:pPr>
      <w:numPr>
        <w:numId w:val="8"/>
      </w:numPr>
    </w:pPr>
  </w:style>
  <w:style w:type="paragraph" w:styleId="List2">
    <w:name w:val="List 2"/>
    <w:basedOn w:val="BodyText"/>
    <w:rsid w:val="006D2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4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4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451"/>
    <w:pPr>
      <w:numPr>
        <w:numId w:val="4"/>
      </w:numPr>
    </w:pPr>
  </w:style>
  <w:style w:type="paragraph" w:styleId="ListContinue2">
    <w:name w:val="List Continue 2"/>
    <w:basedOn w:val="List2"/>
    <w:rsid w:val="006D2451"/>
    <w:pPr>
      <w:ind w:firstLine="0"/>
    </w:pPr>
  </w:style>
  <w:style w:type="paragraph" w:styleId="ListContinue3">
    <w:name w:val="List Continue 3"/>
    <w:basedOn w:val="List3"/>
    <w:rsid w:val="006D2451"/>
    <w:pPr>
      <w:ind w:left="1021" w:firstLine="0"/>
    </w:pPr>
  </w:style>
  <w:style w:type="paragraph" w:styleId="ListContinue4">
    <w:name w:val="List Continue 4"/>
    <w:basedOn w:val="List4"/>
    <w:rsid w:val="006D2451"/>
    <w:pPr>
      <w:ind w:firstLine="0"/>
    </w:pPr>
  </w:style>
  <w:style w:type="paragraph" w:styleId="ListContinue5">
    <w:name w:val="List Continue 5"/>
    <w:basedOn w:val="List5"/>
    <w:rsid w:val="006D2451"/>
    <w:pPr>
      <w:ind w:firstLine="0"/>
    </w:pPr>
  </w:style>
  <w:style w:type="paragraph" w:styleId="ListNumber3">
    <w:name w:val="List Number 3"/>
    <w:basedOn w:val="List3"/>
    <w:rsid w:val="006D2451"/>
    <w:pPr>
      <w:numPr>
        <w:numId w:val="5"/>
      </w:numPr>
    </w:pPr>
  </w:style>
  <w:style w:type="paragraph" w:styleId="ListNumber4">
    <w:name w:val="List Number 4"/>
    <w:basedOn w:val="List4"/>
    <w:rsid w:val="006D2451"/>
    <w:pPr>
      <w:numPr>
        <w:numId w:val="6"/>
      </w:numPr>
    </w:pPr>
  </w:style>
  <w:style w:type="paragraph" w:styleId="ListNumber5">
    <w:name w:val="List Number 5"/>
    <w:basedOn w:val="List5"/>
    <w:rsid w:val="006D2451"/>
    <w:pPr>
      <w:numPr>
        <w:numId w:val="7"/>
      </w:numPr>
    </w:pPr>
  </w:style>
  <w:style w:type="paragraph" w:styleId="BlockText">
    <w:name w:val="Block Text"/>
    <w:basedOn w:val="Normal"/>
    <w:rsid w:val="006D2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451"/>
    <w:rPr>
      <w:sz w:val="16"/>
      <w:vertAlign w:val="superscript"/>
    </w:rPr>
  </w:style>
  <w:style w:type="character" w:customStyle="1" w:styleId="Symbols">
    <w:name w:val="Symbols"/>
    <w:basedOn w:val="DefaultParagraphFont"/>
    <w:rsid w:val="006D2451"/>
    <w:rPr>
      <w:rFonts w:ascii="Symbol" w:hAnsi="Symbol"/>
    </w:rPr>
  </w:style>
  <w:style w:type="character" w:customStyle="1" w:styleId="MenuOptions">
    <w:name w:val="Menu Options"/>
    <w:basedOn w:val="DefaultParagraphFont"/>
    <w:rsid w:val="006D2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451"/>
    <w:rPr>
      <w:b/>
    </w:rPr>
  </w:style>
  <w:style w:type="character" w:customStyle="1" w:styleId="Underlined">
    <w:name w:val="Underlined"/>
    <w:basedOn w:val="DefaultParagraphFont"/>
    <w:rsid w:val="006D2451"/>
    <w:rPr>
      <w:u w:val="single"/>
    </w:rPr>
  </w:style>
  <w:style w:type="paragraph" w:customStyle="1" w:styleId="TableBodyTextRight">
    <w:name w:val="Table Body Text Right"/>
    <w:basedOn w:val="TableBodyText"/>
    <w:rsid w:val="006D2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451"/>
    <w:rPr>
      <w:sz w:val="18"/>
    </w:rPr>
  </w:style>
  <w:style w:type="paragraph" w:customStyle="1" w:styleId="BodySmallRight">
    <w:name w:val="Body Small Right"/>
    <w:basedOn w:val="BodyTextRight"/>
    <w:rsid w:val="006D2451"/>
    <w:rPr>
      <w:sz w:val="18"/>
      <w:szCs w:val="18"/>
    </w:rPr>
  </w:style>
  <w:style w:type="paragraph" w:customStyle="1" w:styleId="MarginEdition">
    <w:name w:val="Margin Edition"/>
    <w:basedOn w:val="MarginNote"/>
    <w:rsid w:val="006D2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451"/>
    <w:rPr>
      <w:sz w:val="2"/>
      <w:szCs w:val="2"/>
    </w:rPr>
  </w:style>
  <w:style w:type="character" w:customStyle="1" w:styleId="Small">
    <w:name w:val="Small"/>
    <w:basedOn w:val="DefaultParagraphFont"/>
    <w:rsid w:val="006D2451"/>
    <w:rPr>
      <w:sz w:val="16"/>
    </w:rPr>
  </w:style>
  <w:style w:type="paragraph" w:customStyle="1" w:styleId="WideTable">
    <w:name w:val="Wide Table"/>
    <w:basedOn w:val="Normal"/>
    <w:rsid w:val="006D2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451"/>
  </w:style>
  <w:style w:type="paragraph" w:styleId="Quote">
    <w:name w:val="Quote"/>
    <w:basedOn w:val="Heading1"/>
    <w:link w:val="QuoteChar"/>
    <w:qFormat/>
    <w:rsid w:val="006D2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451"/>
    <w:pPr>
      <w:pageBreakBefore/>
    </w:pPr>
  </w:style>
  <w:style w:type="paragraph" w:customStyle="1" w:styleId="Border">
    <w:name w:val="Border"/>
    <w:basedOn w:val="Normal"/>
    <w:qFormat/>
    <w:rsid w:val="006D2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451"/>
    <w:rPr>
      <w:u w:val="single"/>
    </w:rPr>
  </w:style>
  <w:style w:type="character" w:customStyle="1" w:styleId="BoldandItalics">
    <w:name w:val="Bold and Italics"/>
    <w:qFormat/>
    <w:rsid w:val="006D2451"/>
    <w:rPr>
      <w:b/>
      <w:i/>
      <w:u w:val="none"/>
    </w:rPr>
  </w:style>
  <w:style w:type="paragraph" w:styleId="BalloonText">
    <w:name w:val="Balloon Text"/>
    <w:basedOn w:val="Normal"/>
    <w:link w:val="BalloonTextChar"/>
    <w:rsid w:val="006D2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451"/>
    <w:pPr>
      <w:spacing w:before="0" w:after="0"/>
    </w:pPr>
  </w:style>
  <w:style w:type="paragraph" w:customStyle="1" w:styleId="BodyTextBold">
    <w:name w:val="Body Text Bold"/>
    <w:basedOn w:val="BodyText"/>
    <w:qFormat/>
    <w:rsid w:val="006D2451"/>
    <w:rPr>
      <w:b/>
    </w:rPr>
  </w:style>
  <w:style w:type="character" w:styleId="Hyperlink">
    <w:name w:val="Hyperlink"/>
    <w:basedOn w:val="DefaultParagraphFont"/>
    <w:uiPriority w:val="99"/>
    <w:unhideWhenUsed/>
    <w:rsid w:val="008F2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3864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CPPSEC4015 Maintain networked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