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6A0" w:rsidP="00187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CPPSEC4014 Commission and decommission networked security systems</w:t>
      </w:r>
      <w:r>
        <w:fldChar w:fldCharType="end"/>
      </w:r>
    </w:p>
    <w:p w:rsidR="001876A0" w:rsidP="001876A0">
      <w:pPr>
        <w:pStyle w:val="Version"/>
        <w:sectPr w:rsidSect="00066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FF9" w:rsidP="00066FF9">
      <w:pPr>
        <w:pStyle w:val="SuperHeading"/>
      </w:pPr>
      <w:r w:rsidRPr="00066FF9">
        <w:t>CPPSEC4014 Commission and decommission networked security systems</w:t>
      </w:r>
    </w:p>
    <w:p w:rsidR="00000000" w:rsidRPr="00066FF9" w:rsidP="00066FF9">
      <w:pPr>
        <w:pStyle w:val="Heading1"/>
      </w:pPr>
      <w:bookmarkStart w:id="1" w:name="O_1053466"/>
      <w:bookmarkEnd w:id="1"/>
      <w:r w:rsidRPr="00066F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F9" w:rsidP="00066FF9">
            <w:pPr>
              <w:pStyle w:val="BodyText"/>
            </w:pPr>
            <w:r w:rsidRPr="00066FF9">
              <w:t>This version first released with CPP Property Services Training Package Release 9.0.</w:t>
            </w:r>
          </w:p>
          <w:p w:rsidR="00000000" w:rsidRPr="00066FF9" w:rsidP="00066FF9">
            <w:pPr>
              <w:pStyle w:val="BodyText"/>
            </w:pPr>
            <w:r w:rsidRPr="00066FF9">
              <w:t>Supersedes and is equivalent to CPPSEC4014A Commission and decommission networked security system. Updated to meet the Standards for Training Packages.</w:t>
            </w:r>
          </w:p>
        </w:tc>
      </w:tr>
    </w:tbl>
    <w:p w:rsidR="00000000" w:rsidRPr="00066FF9" w:rsidP="00066FF9">
      <w:pPr>
        <w:pStyle w:val="BodyText"/>
      </w:pPr>
    </w:p>
    <w:p w:rsidR="00000000" w:rsidRPr="00066FF9" w:rsidP="00066FF9">
      <w:pPr>
        <w:pStyle w:val="AllowPageBreak"/>
      </w:pPr>
    </w:p>
    <w:p w:rsidR="00000000" w:rsidRPr="00066FF9" w:rsidP="00066FF9">
      <w:pPr>
        <w:pStyle w:val="Heading1"/>
      </w:pPr>
      <w:bookmarkStart w:id="2" w:name="O_1053472"/>
      <w:bookmarkEnd w:id="2"/>
      <w:r w:rsidRPr="00066FF9">
        <w:t>Application</w:t>
      </w:r>
    </w:p>
    <w:p w:rsidR="00000000" w:rsidRPr="00066FF9" w:rsidP="001876A0">
      <w:pPr>
        <w:pStyle w:val="BodyText"/>
      </w:pPr>
      <w:r w:rsidRPr="00066FF9">
        <w:t>This unit specifies the skills and knowledge required to commission and</w:t>
      </w:r>
      <w:r w:rsidRPr="00066FF9">
        <w:t xml:space="preserve"> decommission a range of networked security systems. Commissioning includes establishing equipment interconnections and parameters, installing software, setting configurations, loading hardware data, testing performance and securing systems over internet p</w:t>
      </w:r>
      <w:r w:rsidRPr="00066FF9">
        <w:t>rotocol (IP) networks.  Decommissioning includes isolating existing services and terminating energy sources.</w:t>
      </w:r>
    </w:p>
    <w:p w:rsidR="00000000" w:rsidRPr="00066FF9" w:rsidP="001876A0">
      <w:pPr>
        <w:pStyle w:val="BodyText"/>
      </w:pPr>
      <w:r w:rsidRPr="00066FF9">
        <w:t>This unit is suitable for those using specialised knowledge to complete routine and non-routine tasks and using their own judgement to deal with pr</w:t>
      </w:r>
      <w:r w:rsidRPr="00066FF9">
        <w:t>edictable and sometimes unpredictable problems.</w:t>
      </w:r>
    </w:p>
    <w:p w:rsidR="00000000" w:rsidRPr="00066FF9" w:rsidP="001876A0">
      <w:pPr>
        <w:pStyle w:val="BodyText"/>
      </w:pPr>
      <w:r w:rsidRPr="00066FF9">
        <w:t>Legislative, regulatory or certification requirements apply in some states and territories to the provision of advice on security solutions, strategies, protocols and procedures. For further information, chec</w:t>
      </w:r>
      <w:r w:rsidRPr="00066FF9">
        <w:t>k with the relevant regulatory authority.</w:t>
      </w:r>
    </w:p>
    <w:p w:rsidR="00000000" w:rsidRPr="00066FF9" w:rsidP="00066FF9">
      <w:pPr>
        <w:pStyle w:val="Heading1"/>
      </w:pPr>
      <w:bookmarkStart w:id="3" w:name="O_1053471"/>
      <w:bookmarkEnd w:id="3"/>
      <w:r w:rsidRPr="00066FF9">
        <w:t>Pre-requisite Unit</w:t>
      </w:r>
    </w:p>
    <w:p w:rsidR="00000000" w:rsidRPr="00066FF9" w:rsidP="001876A0">
      <w:pPr>
        <w:pStyle w:val="BodyText"/>
      </w:pPr>
      <w:r w:rsidRPr="00066FF9">
        <w:t>None.</w:t>
      </w:r>
    </w:p>
    <w:p w:rsidR="00000000" w:rsidRPr="00066FF9" w:rsidP="00066FF9">
      <w:pPr>
        <w:pStyle w:val="Heading1"/>
      </w:pPr>
      <w:bookmarkStart w:id="4" w:name="O_1053470"/>
      <w:bookmarkEnd w:id="4"/>
      <w:r w:rsidRPr="00066FF9">
        <w:t>Unit Sector</w:t>
      </w:r>
    </w:p>
    <w:p w:rsidR="00000000" w:rsidRPr="00066FF9" w:rsidP="001876A0">
      <w:pPr>
        <w:pStyle w:val="BodyText"/>
      </w:pPr>
      <w:r w:rsidRPr="00066FF9">
        <w:t>Security/Risk management</w:t>
      </w:r>
    </w:p>
    <w:p w:rsidR="00000000" w:rsidRPr="00066FF9" w:rsidP="00066FF9">
      <w:pPr>
        <w:pStyle w:val="Heading1"/>
      </w:pPr>
      <w:bookmarkStart w:id="5" w:name="O_1053469"/>
      <w:bookmarkEnd w:id="5"/>
      <w:r w:rsidRPr="00066F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Performance criteria describe what needs to be done to demonstrate achievement of the element.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 xml:space="preserve">Prepare to commission and decommission </w:t>
            </w:r>
            <w:r w:rsidRPr="00066FF9">
              <w:t>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Access and interpret key requirements of legislation, regulations and workplace policie</w:t>
            </w:r>
            <w:r w:rsidRPr="00066FF9">
              <w:t xml:space="preserve">s and procedures and </w:t>
            </w:r>
            <w:r w:rsidRPr="00066FF9">
              <w:t>apply to work instructions to ensure compliance.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Review work instructions to confirm client and site requirements and work timeframes.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 xml:space="preserve">Review </w:t>
            </w:r>
            <w:r w:rsidRPr="00066FF9">
              <w:rPr>
                <w:rStyle w:val="Emphasis"/>
              </w:rPr>
              <w:t>AS/NZS 2201.1:2007 Intruder alarm systems – Client’s premises –</w:t>
            </w:r>
            <w:r w:rsidRPr="00066FF9">
              <w:rPr>
                <w:rStyle w:val="Emphasis"/>
              </w:rPr>
              <w:t xml:space="preserve"> Design, installation, commissioning and maintenance</w:t>
            </w:r>
            <w:r w:rsidRPr="00066FF9">
              <w:t xml:space="preserve"> (AS/NZS 2201) and National Construction Code (NCC) to understand and apply requirements associated with commissioning and decommissioning networked security systems.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Review networked security syst</w:t>
            </w:r>
            <w:r w:rsidRPr="00066FF9">
              <w:t>em architecture and configuration documentation and source information to clarify commissioning and decommissioning requirements.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Review and comply with work health and safety (WHS) requirements when carrying out work instructions.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Plan and prioritise work tasks allowing sufficient time to meet work instructions.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Select and organise required materials, tools, testing devices and equipment including personal protective equipment and check for s</w:t>
            </w:r>
            <w:r w:rsidRPr="00066FF9">
              <w:t>afe and correct operation.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Arrange access to networked security systems for commissioning and decommissioning in consultation with relevant persons.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Identify hazards in the work area and apply risk control measures.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Use safe work practices when working with electronic equipment and cables according to WHS requirements.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Commission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Access networked security system and confirm equipment interconnections and parameters.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Review system specifications and confirm equipment interconnections and parameters.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Set up non-software configurations and confirm software is installed and hardware data loaded.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Conduct performance tests to ensure operation meets prescribed parameters and specifications.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Conduct procedures to ensure security of system connections over IP network.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Identify, document and report malfunctions or deviations from recommend</w:t>
            </w:r>
            <w:r w:rsidRPr="00066FF9">
              <w:t>ed specifications.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Conduct hand-over of commissioned networked security system.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Decommission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Confirm networked security system for decommissioning.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Isolate existing services to protect operation of existing structures in consultation with relevant persons.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Safely terminate sources of energy according to manufacturers’ instructions and WHS requirements.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Remove networked security system an</w:t>
            </w:r>
            <w:r w:rsidRPr="00066FF9">
              <w:t>d components according to work instructions.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Finalise commissioning and decommissioning activities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Complete and secure commissioning and decommissioning documentation to maintain client confidentiality according to workplace and regulatory requirements.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Notify work completion to relevant persons.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Check tools and equipment for faults, wear or damage and rectify or report problems.</w:t>
            </w:r>
          </w:p>
        </w:tc>
      </w:tr>
      <w:tr w:rsidTr="00066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F9">
            <w:pPr>
              <w:pStyle w:val="BodyText"/>
              <w:rPr>
                <w:lang w:val="en-NZ"/>
              </w:rPr>
            </w:pPr>
            <w:r w:rsidRPr="00066FF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F9" w:rsidP="00066FF9">
            <w:pPr>
              <w:pStyle w:val="BodyText"/>
            </w:pPr>
            <w:r w:rsidRPr="00066FF9">
              <w:t>Clean and restore work area, remove waste caused by work tasks and dispose of decommissioned security system and components according to workplace requirements.</w:t>
            </w:r>
          </w:p>
        </w:tc>
      </w:tr>
    </w:tbl>
    <w:p w:rsidR="00000000" w:rsidRPr="00066FF9" w:rsidP="00066FF9">
      <w:pPr>
        <w:pStyle w:val="BodyText"/>
      </w:pPr>
    </w:p>
    <w:p w:rsidR="00000000" w:rsidRPr="00066FF9" w:rsidP="00066FF9">
      <w:pPr>
        <w:pStyle w:val="AllowPageBreak"/>
      </w:pPr>
    </w:p>
    <w:p w:rsidR="00000000" w:rsidRPr="00066FF9" w:rsidP="00066FF9">
      <w:pPr>
        <w:pStyle w:val="Heading1"/>
      </w:pPr>
      <w:bookmarkStart w:id="6" w:name="O_1053468"/>
      <w:bookmarkEnd w:id="6"/>
      <w:r w:rsidRPr="00066FF9">
        <w:t>Foundation Skills</w:t>
      </w:r>
    </w:p>
    <w:p w:rsidR="00000000" w:rsidRPr="00066FF9" w:rsidP="001876A0">
      <w:pPr>
        <w:pStyle w:val="BodyText"/>
      </w:pPr>
      <w:r w:rsidRPr="00066FF9">
        <w:t>As well as the foundation skills explicit in the performance criteria of this unit, candidates require:</w:t>
      </w:r>
    </w:p>
    <w:p w:rsidR="00000000" w:rsidRPr="00066FF9" w:rsidP="00066FF9">
      <w:pPr>
        <w:pStyle w:val="ListBullet"/>
      </w:pPr>
      <w:r w:rsidRPr="00066FF9">
        <w:t>reading skills to interpret key requirements of:</w:t>
      </w:r>
    </w:p>
    <w:p w:rsidR="00000000" w:rsidRPr="00066FF9" w:rsidP="00066FF9">
      <w:pPr>
        <w:pStyle w:val="ListBullet2"/>
      </w:pPr>
      <w:r w:rsidRPr="00066FF9">
        <w:t>specifications for networked system architecture and configuratio</w:t>
      </w:r>
      <w:r w:rsidRPr="00066FF9">
        <w:t>n</w:t>
      </w:r>
    </w:p>
    <w:p w:rsidR="00000000" w:rsidRPr="00066FF9" w:rsidP="00066FF9">
      <w:pPr>
        <w:pStyle w:val="ListBullet2"/>
      </w:pPr>
      <w:r w:rsidRPr="00066FF9">
        <w:t>plans and specifications when locating networked security system and components for commissioning and decommissioning</w:t>
      </w:r>
    </w:p>
    <w:p w:rsidR="00000000" w:rsidRPr="00066FF9" w:rsidP="00066FF9">
      <w:pPr>
        <w:pStyle w:val="ListBullet2"/>
      </w:pPr>
      <w:r w:rsidRPr="00066FF9">
        <w:t>Australian standards, NCC and manufacturers’ instructions</w:t>
      </w:r>
    </w:p>
    <w:p w:rsidR="00000000" w:rsidRPr="00066FF9" w:rsidP="00066FF9">
      <w:pPr>
        <w:pStyle w:val="ListBullet"/>
      </w:pPr>
      <w:r w:rsidRPr="00066FF9">
        <w:t>numeracy skills to interpret multimeter readings when testing commissioned networked security system.</w:t>
      </w:r>
    </w:p>
    <w:p w:rsidR="00000000" w:rsidRPr="00066FF9" w:rsidP="00066FF9">
      <w:pPr>
        <w:pStyle w:val="AllowPageBreak"/>
      </w:pPr>
    </w:p>
    <w:p w:rsidR="00000000" w:rsidRPr="00066FF9" w:rsidP="00066FF9">
      <w:pPr>
        <w:pStyle w:val="Heading1"/>
      </w:pPr>
      <w:bookmarkStart w:id="7" w:name="O_1053467"/>
      <w:bookmarkEnd w:id="7"/>
      <w:r w:rsidRPr="00066FF9">
        <w:t>Unit Mapping Information</w:t>
      </w:r>
    </w:p>
    <w:p w:rsidR="00000000" w:rsidRPr="00066FF9" w:rsidP="001876A0">
      <w:pPr>
        <w:pStyle w:val="BodyText"/>
      </w:pPr>
      <w:r w:rsidRPr="00066FF9">
        <w:t>Supersedes and equivalent to CPPSEC4014A Commission and decommission networked security system.</w:t>
      </w:r>
    </w:p>
    <w:p w:rsidR="00000000" w:rsidRPr="00066FF9" w:rsidP="00066FF9">
      <w:pPr>
        <w:pStyle w:val="Heading1"/>
      </w:pPr>
      <w:bookmarkStart w:id="8" w:name="O_1053460"/>
      <w:bookmarkEnd w:id="8"/>
      <w:r w:rsidRPr="00066FF9">
        <w:t>Links</w:t>
      </w:r>
    </w:p>
    <w:p w:rsidR="00000000" w:rsidRPr="00066FF9" w:rsidP="001876A0">
      <w:pPr>
        <w:pStyle w:val="BodyText"/>
      </w:pPr>
      <w:r w:rsidRPr="00066F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2B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66FF9" w:rsidP="00066FF9"/>
    <w:sectPr w:rsidSect="00066F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F9" w:rsidRPr="001876A0" w:rsidP="00187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A0" w:rsidP="00066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6A0" w:rsidP="00066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876A0" w:rsidP="00066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FF9" w:rsidRPr="001876A0" w:rsidP="001876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A0" w:rsidRPr="002D2AF8" w:rsidP="00066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CPPSEC4014 Commission and decommission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876A0" w:rsidP="00066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944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04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E9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FF9"/>
  </w:style>
  <w:style w:type="character" w:customStyle="1" w:styleId="Heading1Char">
    <w:name w:val="Heading 1 Char"/>
    <w:basedOn w:val="DefaultParagraphFont"/>
    <w:link w:val="Heading1"/>
    <w:rsid w:val="00066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F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6F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6FF9"/>
    <w:rPr>
      <w:i/>
    </w:rPr>
  </w:style>
  <w:style w:type="paragraph" w:customStyle="1" w:styleId="SuperHeading">
    <w:name w:val="SuperHeading"/>
    <w:basedOn w:val="Normal"/>
    <w:rsid w:val="00066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FF9"/>
    <w:rPr>
      <w:b/>
      <w:spacing w:val="0"/>
    </w:rPr>
  </w:style>
  <w:style w:type="paragraph" w:customStyle="1" w:styleId="SuperTitle">
    <w:name w:val="SuperTitle"/>
    <w:basedOn w:val="Title"/>
    <w:rsid w:val="00066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F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FF9"/>
  </w:style>
  <w:style w:type="paragraph" w:styleId="TableofFigures">
    <w:name w:val="table of figures"/>
    <w:basedOn w:val="Normal"/>
    <w:next w:val="Normal"/>
    <w:semiHidden/>
    <w:rsid w:val="00066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F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FF9"/>
    <w:rPr>
      <w:rFonts w:ascii="Wingdings" w:hAnsi="Wingdings"/>
    </w:rPr>
  </w:style>
  <w:style w:type="paragraph" w:customStyle="1" w:styleId="TableHeading">
    <w:name w:val="Table Heading"/>
    <w:basedOn w:val="HeadingBase"/>
    <w:rsid w:val="00066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FF9"/>
    <w:rPr>
      <w:color w:val="0033CC"/>
      <w:u w:val="none"/>
    </w:rPr>
  </w:style>
  <w:style w:type="paragraph" w:customStyle="1" w:styleId="BodyTextRight">
    <w:name w:val="Body Text Right"/>
    <w:basedOn w:val="BodyText"/>
    <w:rsid w:val="00066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F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FF9"/>
    <w:rPr>
      <w:sz w:val="32"/>
    </w:rPr>
  </w:style>
  <w:style w:type="paragraph" w:customStyle="1" w:styleId="HeadingProcedure">
    <w:name w:val="Heading Procedure"/>
    <w:basedOn w:val="HeadingBase"/>
    <w:next w:val="Normal"/>
    <w:rsid w:val="00066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FF9"/>
    <w:pPr>
      <w:spacing w:before="60" w:after="60"/>
    </w:pPr>
  </w:style>
  <w:style w:type="paragraph" w:styleId="ListContinue">
    <w:name w:val="List Continue"/>
    <w:basedOn w:val="List"/>
    <w:rsid w:val="00066FF9"/>
    <w:pPr>
      <w:ind w:firstLine="0"/>
    </w:pPr>
  </w:style>
  <w:style w:type="paragraph" w:customStyle="1" w:styleId="ListNote">
    <w:name w:val="List Note"/>
    <w:basedOn w:val="List"/>
    <w:rsid w:val="00066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FF9"/>
    <w:rPr>
      <w:rFonts w:ascii="Courier New" w:hAnsi="Courier New"/>
    </w:rPr>
  </w:style>
  <w:style w:type="paragraph" w:customStyle="1" w:styleId="NoteBullet">
    <w:name w:val="Note Bullet"/>
    <w:basedOn w:val="Note"/>
    <w:rsid w:val="00066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F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FF9"/>
    <w:rPr>
      <w:b/>
      <w:smallCaps/>
    </w:rPr>
  </w:style>
  <w:style w:type="paragraph" w:customStyle="1" w:styleId="TableListNumber">
    <w:name w:val="Table List Number"/>
    <w:basedOn w:val="ListNumber"/>
    <w:rsid w:val="00066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FF9"/>
    <w:pPr>
      <w:numPr>
        <w:numId w:val="9"/>
      </w:numPr>
    </w:pPr>
  </w:style>
  <w:style w:type="paragraph" w:customStyle="1" w:styleId="ListAlpha2">
    <w:name w:val="List Alpha 2"/>
    <w:basedOn w:val="List2"/>
    <w:rsid w:val="00066FF9"/>
    <w:pPr>
      <w:numPr>
        <w:numId w:val="8"/>
      </w:numPr>
    </w:pPr>
  </w:style>
  <w:style w:type="paragraph" w:styleId="List2">
    <w:name w:val="List 2"/>
    <w:basedOn w:val="BodyText"/>
    <w:rsid w:val="00066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F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F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FF9"/>
    <w:pPr>
      <w:numPr>
        <w:numId w:val="4"/>
      </w:numPr>
    </w:pPr>
  </w:style>
  <w:style w:type="paragraph" w:styleId="ListContinue2">
    <w:name w:val="List Continue 2"/>
    <w:basedOn w:val="List2"/>
    <w:rsid w:val="00066FF9"/>
    <w:pPr>
      <w:ind w:firstLine="0"/>
    </w:pPr>
  </w:style>
  <w:style w:type="paragraph" w:styleId="ListContinue3">
    <w:name w:val="List Continue 3"/>
    <w:basedOn w:val="List3"/>
    <w:rsid w:val="00066FF9"/>
    <w:pPr>
      <w:ind w:left="1021" w:firstLine="0"/>
    </w:pPr>
  </w:style>
  <w:style w:type="paragraph" w:styleId="ListContinue4">
    <w:name w:val="List Continue 4"/>
    <w:basedOn w:val="List4"/>
    <w:rsid w:val="00066FF9"/>
    <w:pPr>
      <w:ind w:firstLine="0"/>
    </w:pPr>
  </w:style>
  <w:style w:type="paragraph" w:styleId="ListContinue5">
    <w:name w:val="List Continue 5"/>
    <w:basedOn w:val="List5"/>
    <w:rsid w:val="00066FF9"/>
    <w:pPr>
      <w:ind w:firstLine="0"/>
    </w:pPr>
  </w:style>
  <w:style w:type="paragraph" w:styleId="ListNumber3">
    <w:name w:val="List Number 3"/>
    <w:basedOn w:val="List3"/>
    <w:rsid w:val="00066FF9"/>
    <w:pPr>
      <w:numPr>
        <w:numId w:val="5"/>
      </w:numPr>
    </w:pPr>
  </w:style>
  <w:style w:type="paragraph" w:styleId="ListNumber4">
    <w:name w:val="List Number 4"/>
    <w:basedOn w:val="List4"/>
    <w:rsid w:val="00066FF9"/>
    <w:pPr>
      <w:numPr>
        <w:numId w:val="6"/>
      </w:numPr>
    </w:pPr>
  </w:style>
  <w:style w:type="paragraph" w:styleId="ListNumber5">
    <w:name w:val="List Number 5"/>
    <w:basedOn w:val="List5"/>
    <w:rsid w:val="00066FF9"/>
    <w:pPr>
      <w:numPr>
        <w:numId w:val="7"/>
      </w:numPr>
    </w:pPr>
  </w:style>
  <w:style w:type="paragraph" w:styleId="BlockText">
    <w:name w:val="Block Text"/>
    <w:basedOn w:val="Normal"/>
    <w:rsid w:val="00066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FF9"/>
    <w:rPr>
      <w:sz w:val="16"/>
      <w:vertAlign w:val="superscript"/>
    </w:rPr>
  </w:style>
  <w:style w:type="character" w:customStyle="1" w:styleId="Symbols">
    <w:name w:val="Symbols"/>
    <w:basedOn w:val="DefaultParagraphFont"/>
    <w:rsid w:val="00066FF9"/>
    <w:rPr>
      <w:rFonts w:ascii="Symbol" w:hAnsi="Symbol"/>
    </w:rPr>
  </w:style>
  <w:style w:type="character" w:customStyle="1" w:styleId="MenuOptions">
    <w:name w:val="Menu Options"/>
    <w:basedOn w:val="DefaultParagraphFont"/>
    <w:rsid w:val="00066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FF9"/>
    <w:rPr>
      <w:b/>
    </w:rPr>
  </w:style>
  <w:style w:type="character" w:customStyle="1" w:styleId="Underlined">
    <w:name w:val="Underlined"/>
    <w:basedOn w:val="DefaultParagraphFont"/>
    <w:rsid w:val="00066FF9"/>
    <w:rPr>
      <w:u w:val="single"/>
    </w:rPr>
  </w:style>
  <w:style w:type="paragraph" w:customStyle="1" w:styleId="TableBodyTextRight">
    <w:name w:val="Table Body Text Right"/>
    <w:basedOn w:val="TableBodyText"/>
    <w:rsid w:val="00066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FF9"/>
    <w:rPr>
      <w:sz w:val="18"/>
    </w:rPr>
  </w:style>
  <w:style w:type="paragraph" w:customStyle="1" w:styleId="BodySmallRight">
    <w:name w:val="Body Small Right"/>
    <w:basedOn w:val="BodyTextRight"/>
    <w:rsid w:val="00066FF9"/>
    <w:rPr>
      <w:sz w:val="18"/>
      <w:szCs w:val="18"/>
    </w:rPr>
  </w:style>
  <w:style w:type="paragraph" w:customStyle="1" w:styleId="MarginEdition">
    <w:name w:val="Margin Edition"/>
    <w:basedOn w:val="MarginNote"/>
    <w:rsid w:val="00066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FF9"/>
    <w:rPr>
      <w:sz w:val="2"/>
      <w:szCs w:val="2"/>
    </w:rPr>
  </w:style>
  <w:style w:type="character" w:customStyle="1" w:styleId="Small">
    <w:name w:val="Small"/>
    <w:basedOn w:val="DefaultParagraphFont"/>
    <w:rsid w:val="00066FF9"/>
    <w:rPr>
      <w:sz w:val="16"/>
    </w:rPr>
  </w:style>
  <w:style w:type="paragraph" w:customStyle="1" w:styleId="WideTable">
    <w:name w:val="Wide Table"/>
    <w:basedOn w:val="Normal"/>
    <w:rsid w:val="00066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FF9"/>
  </w:style>
  <w:style w:type="paragraph" w:styleId="Quote">
    <w:name w:val="Quote"/>
    <w:basedOn w:val="Heading1"/>
    <w:link w:val="QuoteChar"/>
    <w:qFormat/>
    <w:rsid w:val="00066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FF9"/>
    <w:pPr>
      <w:pageBreakBefore/>
    </w:pPr>
  </w:style>
  <w:style w:type="paragraph" w:customStyle="1" w:styleId="Border">
    <w:name w:val="Border"/>
    <w:basedOn w:val="Normal"/>
    <w:qFormat/>
    <w:rsid w:val="00066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FF9"/>
    <w:rPr>
      <w:u w:val="single"/>
    </w:rPr>
  </w:style>
  <w:style w:type="character" w:customStyle="1" w:styleId="BoldandItalics">
    <w:name w:val="Bold and Italics"/>
    <w:qFormat/>
    <w:rsid w:val="00066FF9"/>
    <w:rPr>
      <w:b/>
      <w:i/>
      <w:u w:val="none"/>
    </w:rPr>
  </w:style>
  <w:style w:type="paragraph" w:styleId="BalloonText">
    <w:name w:val="Balloon Text"/>
    <w:basedOn w:val="Normal"/>
    <w:link w:val="BalloonTextChar"/>
    <w:rsid w:val="0006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FF9"/>
    <w:pPr>
      <w:spacing w:before="0" w:after="0"/>
    </w:pPr>
  </w:style>
  <w:style w:type="paragraph" w:customStyle="1" w:styleId="BodyTextBold">
    <w:name w:val="Body Text Bold"/>
    <w:basedOn w:val="BodyText"/>
    <w:qFormat/>
    <w:rsid w:val="00066FF9"/>
    <w:rPr>
      <w:b/>
    </w:rPr>
  </w:style>
  <w:style w:type="character" w:styleId="Hyperlink">
    <w:name w:val="Hyperlink"/>
    <w:basedOn w:val="DefaultParagraphFont"/>
    <w:uiPriority w:val="99"/>
    <w:unhideWhenUsed/>
    <w:rsid w:val="001876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4939</Characters>
  <Application>Microsoft Office Word</Application>
  <DocSecurity>0</DocSecurity>
  <Lines>224</Lines>
  <Paragraphs>104</Paragraphs>
  <ScaleCrop>false</ScaleCrop>
  <Company>Author-it Software Corporation Ltd.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CPPSEC4014 Commission and decommission networked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