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E69" w:rsidP="00270E69">
      <w:pPr>
        <w:pStyle w:val="Title"/>
      </w:pPr>
      <w:r>
        <w:fldChar w:fldCharType="begin"/>
      </w:r>
      <w:r>
        <w:instrText xml:space="preserve"> TITLE   \* MERGEFORMAT </w:instrText>
      </w:r>
      <w:r>
        <w:fldChar w:fldCharType="separate"/>
      </w:r>
      <w:r>
        <w:t>Assessment Requirements for CPPSEC4014 Commission and decommission networked security systems</w:t>
      </w:r>
      <w:r>
        <w:fldChar w:fldCharType="end"/>
      </w:r>
    </w:p>
    <w:p w:rsidR="00270E69" w:rsidP="00270E69">
      <w:pPr>
        <w:pStyle w:val="Version"/>
        <w:sectPr w:rsidSect="003465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65CD" w:rsidP="003465CD">
      <w:pPr>
        <w:pStyle w:val="SuperHeading"/>
      </w:pPr>
      <w:r w:rsidRPr="003465CD">
        <w:t>Assessment Requirements for CPPSEC4014 Commission and decommission networked security systems</w:t>
      </w:r>
    </w:p>
    <w:p w:rsidR="00000000" w:rsidRPr="003465CD" w:rsidP="003465CD">
      <w:pPr>
        <w:pStyle w:val="Heading1"/>
      </w:pPr>
      <w:bookmarkStart w:id="1" w:name="O_1053462"/>
      <w:bookmarkEnd w:id="1"/>
      <w:r w:rsidRPr="003465CD">
        <w:t>Modification History</w:t>
      </w:r>
    </w:p>
    <w:tbl>
      <w:tblPr>
        <w:tblW w:w="0" w:type="auto"/>
        <w:tblLayout w:type="fixed"/>
        <w:tblCellMar>
          <w:left w:w="62" w:type="dxa"/>
          <w:right w:w="62" w:type="dxa"/>
        </w:tblCellMar>
        <w:tblLook w:val="0000"/>
      </w:tblPr>
      <w:tblGrid>
        <w:gridCol w:w="1128"/>
        <w:gridCol w:w="7944"/>
      </w:tblGrid>
      <w:tr w:rsidTr="003465C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465CD">
            <w:pPr>
              <w:pStyle w:val="BodyText"/>
              <w:rPr>
                <w:lang w:val="en-NZ"/>
              </w:rPr>
            </w:pPr>
            <w:r w:rsidRPr="003465CD">
              <w:t>Release 1</w:t>
            </w:r>
          </w:p>
        </w:tc>
        <w:tc>
          <w:tcPr>
            <w:tcW w:w="7944" w:type="dxa"/>
            <w:tcBorders>
              <w:top w:val="nil"/>
              <w:left w:val="nil"/>
              <w:bottom w:val="nil"/>
              <w:right w:val="nil"/>
            </w:tcBorders>
            <w:tcMar>
              <w:top w:w="0" w:type="dxa"/>
              <w:left w:w="62" w:type="dxa"/>
              <w:bottom w:w="0" w:type="dxa"/>
              <w:right w:w="62" w:type="dxa"/>
            </w:tcMar>
          </w:tcPr>
          <w:p w:rsidR="00000000" w:rsidRPr="003465CD" w:rsidP="003465CD">
            <w:pPr>
              <w:pStyle w:val="BodyText"/>
            </w:pPr>
            <w:r w:rsidRPr="003465CD">
              <w:t>This version first released with CPP Property Services Training Package Release 9.0.</w:t>
            </w:r>
          </w:p>
          <w:p w:rsidR="00000000" w:rsidRPr="003465CD" w:rsidP="003465CD">
            <w:pPr>
              <w:pStyle w:val="BodyText"/>
            </w:pPr>
            <w:r w:rsidRPr="003465CD">
              <w:t>Supersedes and is equivalent to CPPSEC4014A Commission and decommission networked security system. Updated to meet the Standards for Training Packages.</w:t>
            </w:r>
          </w:p>
        </w:tc>
      </w:tr>
    </w:tbl>
    <w:p w:rsidR="00000000" w:rsidRPr="003465CD" w:rsidP="003465CD">
      <w:pPr>
        <w:pStyle w:val="BodyText"/>
      </w:pPr>
    </w:p>
    <w:p w:rsidR="00000000" w:rsidRPr="003465CD" w:rsidP="003465CD">
      <w:pPr>
        <w:pStyle w:val="AllowPageBreak"/>
      </w:pPr>
    </w:p>
    <w:p w:rsidR="00000000" w:rsidRPr="003465CD" w:rsidP="003465CD">
      <w:pPr>
        <w:pStyle w:val="Heading1"/>
      </w:pPr>
      <w:bookmarkStart w:id="2" w:name="O_1053465"/>
      <w:bookmarkEnd w:id="2"/>
      <w:r w:rsidRPr="003465CD">
        <w:t>Performance Evidence</w:t>
      </w:r>
    </w:p>
    <w:p w:rsidR="00000000" w:rsidRPr="003465CD" w:rsidP="00270E69">
      <w:pPr>
        <w:pStyle w:val="BodyText"/>
      </w:pPr>
      <w:r w:rsidRPr="003465CD">
        <w:t>To demonstrate competency, a candidate must meet the performan</w:t>
      </w:r>
      <w:r w:rsidRPr="003465CD">
        <w:t>ce criteria of this unit by commissioning and decommissioning two different types of networked security systems.</w:t>
      </w:r>
    </w:p>
    <w:p w:rsidR="00000000" w:rsidRPr="003465CD" w:rsidP="003465CD">
      <w:pPr>
        <w:pStyle w:val="Heading1"/>
      </w:pPr>
      <w:bookmarkStart w:id="3" w:name="O_1053464"/>
      <w:bookmarkEnd w:id="3"/>
      <w:r w:rsidRPr="003465CD">
        <w:t>Knowledge Evidence</w:t>
      </w:r>
    </w:p>
    <w:p w:rsidR="00000000" w:rsidRPr="003465CD" w:rsidP="00270E69">
      <w:pPr>
        <w:pStyle w:val="BodyText"/>
      </w:pPr>
      <w:r w:rsidRPr="003465CD">
        <w:t>To be competent in this unit, a candidate must demonstrate knowledge of:</w:t>
      </w:r>
    </w:p>
    <w:p w:rsidR="00000000" w:rsidRPr="003465CD" w:rsidP="003465CD">
      <w:pPr>
        <w:pStyle w:val="ListBullet"/>
      </w:pPr>
      <w:r w:rsidRPr="003465CD">
        <w:t>workplace policies and procedur</w:t>
      </w:r>
      <w:r w:rsidRPr="003465CD">
        <w:t>es that ensure compliance with legislative and regulatory requirements when commissioning and decommissioning networked security systems:</w:t>
      </w:r>
    </w:p>
    <w:p w:rsidR="00000000" w:rsidRPr="003465CD" w:rsidP="003465CD">
      <w:pPr>
        <w:pStyle w:val="ListBullet2"/>
      </w:pPr>
      <w:r w:rsidRPr="003465CD">
        <w:t>licensing requirements and limits of own authority</w:t>
      </w:r>
    </w:p>
    <w:p w:rsidR="00000000" w:rsidRPr="003465CD" w:rsidP="003465CD">
      <w:pPr>
        <w:pStyle w:val="ListBullet2"/>
      </w:pPr>
      <w:r w:rsidRPr="003465CD">
        <w:t>requirements for complying with Australian Communications and Media Authority cabling rules</w:t>
      </w:r>
    </w:p>
    <w:p w:rsidR="00000000" w:rsidRPr="003465CD" w:rsidP="003465CD">
      <w:pPr>
        <w:pStyle w:val="ListBullet2"/>
      </w:pPr>
      <w:r w:rsidRPr="003465CD">
        <w:t>regulatory requirements in the jurisdiction of operation</w:t>
      </w:r>
    </w:p>
    <w:p w:rsidR="00000000" w:rsidRPr="003465CD" w:rsidP="003465CD">
      <w:pPr>
        <w:pStyle w:val="ListBullet2"/>
      </w:pPr>
      <w:r w:rsidRPr="003465CD">
        <w:t>work health and safety</w:t>
      </w:r>
    </w:p>
    <w:p w:rsidR="00000000" w:rsidRPr="003465CD" w:rsidP="003465CD">
      <w:pPr>
        <w:pStyle w:val="ListBullet"/>
      </w:pPr>
      <w:r w:rsidRPr="003465CD">
        <w:t xml:space="preserve">application of </w:t>
      </w:r>
      <w:r w:rsidRPr="003465CD">
        <w:rPr>
          <w:rStyle w:val="Emphasis"/>
        </w:rPr>
        <w:t>AS/NZS 2201.1:2007 Intruder alarm systems – Client’s premises – Desi</w:t>
      </w:r>
      <w:r w:rsidRPr="003465CD">
        <w:rPr>
          <w:rStyle w:val="Emphasis"/>
        </w:rPr>
        <w:t>gn, installation, commissioning and maintenance</w:t>
      </w:r>
      <w:r w:rsidRPr="003465CD">
        <w:t xml:space="preserve"> (AS/NZS 2201) and National Construction Code (NCC) when commissioning and decommissioning of security equipment and systems installed at clients’ premises</w:t>
      </w:r>
    </w:p>
    <w:p w:rsidR="00000000" w:rsidRPr="003465CD" w:rsidP="003465CD">
      <w:pPr>
        <w:pStyle w:val="ListBullet"/>
      </w:pPr>
      <w:r w:rsidRPr="003465CD">
        <w:t>basic carpentry techniques used when commissioning an</w:t>
      </w:r>
      <w:r w:rsidRPr="003465CD">
        <w:t>d decommissioning security equipment and systems</w:t>
      </w:r>
    </w:p>
    <w:p w:rsidR="00000000" w:rsidRPr="003465CD" w:rsidP="003465CD">
      <w:pPr>
        <w:pStyle w:val="ListBullet"/>
      </w:pPr>
      <w:r w:rsidRPr="003465CD">
        <w:t>cable identification and termination methods and techniques</w:t>
      </w:r>
    </w:p>
    <w:p w:rsidR="00000000" w:rsidRPr="003465CD" w:rsidP="003465CD">
      <w:pPr>
        <w:pStyle w:val="ListBullet"/>
      </w:pPr>
      <w:r w:rsidRPr="003465CD">
        <w:t>common computer commands used to verify and manage internet protocol and network performance</w:t>
      </w:r>
    </w:p>
    <w:p w:rsidR="00000000" w:rsidRPr="003465CD" w:rsidP="003465CD">
      <w:pPr>
        <w:pStyle w:val="ListBullet"/>
      </w:pPr>
      <w:r w:rsidRPr="003465CD">
        <w:t>documentation to be completed when commissioning and d</w:t>
      </w:r>
      <w:r w:rsidRPr="003465CD">
        <w:t>ecommissioning security equipment and systems</w:t>
      </w:r>
    </w:p>
    <w:p w:rsidR="00000000" w:rsidRPr="003465CD" w:rsidP="003465CD">
      <w:pPr>
        <w:pStyle w:val="ListBullet"/>
      </w:pPr>
      <w:r w:rsidRPr="003465CD">
        <w:t>fundamentals of routers, switches, firewalls and wireless access points</w:t>
      </w:r>
    </w:p>
    <w:p w:rsidR="00000000" w:rsidRPr="003465CD" w:rsidP="003465CD">
      <w:pPr>
        <w:pStyle w:val="ListBullet"/>
      </w:pPr>
      <w:r w:rsidRPr="003465CD">
        <w:t>fundamentals of scripting language</w:t>
      </w:r>
    </w:p>
    <w:p w:rsidR="00000000" w:rsidRPr="003465CD" w:rsidP="003465CD">
      <w:pPr>
        <w:pStyle w:val="ListBullet"/>
      </w:pPr>
      <w:r w:rsidRPr="003465CD">
        <w:t>keypad and control panel types and functions for a range of security equipment and systems</w:t>
      </w:r>
    </w:p>
    <w:p w:rsidR="00000000" w:rsidRPr="003465CD" w:rsidP="003465CD">
      <w:pPr>
        <w:pStyle w:val="ListBullet"/>
      </w:pPr>
      <w:r w:rsidRPr="003465CD">
        <w:t>local area n</w:t>
      </w:r>
      <w:r w:rsidRPr="003465CD">
        <w:t>etwork and wide area network capabilities</w:t>
      </w:r>
    </w:p>
    <w:p w:rsidR="00000000" w:rsidRPr="003465CD" w:rsidP="003465CD">
      <w:pPr>
        <w:pStyle w:val="ListBullet"/>
      </w:pPr>
      <w:r w:rsidRPr="003465CD">
        <w:t>meaning of multiple form factor authentication</w:t>
      </w:r>
    </w:p>
    <w:p w:rsidR="00000000" w:rsidRPr="003465CD" w:rsidP="003465CD">
      <w:pPr>
        <w:pStyle w:val="ListBullet"/>
      </w:pPr>
      <w:r w:rsidRPr="003465CD">
        <w:t>principles of security system networking and integration including IP addresses and devices</w:t>
      </w:r>
    </w:p>
    <w:p w:rsidR="00000000" w:rsidRPr="003465CD" w:rsidP="003465CD">
      <w:pPr>
        <w:pStyle w:val="ListBullet"/>
      </w:pPr>
      <w:r w:rsidRPr="003465CD">
        <w:t>methods for ensuring IP networked systems and equipment are properly secure</w:t>
      </w:r>
      <w:r w:rsidRPr="003465CD">
        <w:t>d</w:t>
      </w:r>
    </w:p>
    <w:p w:rsidR="00000000" w:rsidRPr="003465CD" w:rsidP="003465CD">
      <w:pPr>
        <w:pStyle w:val="ListBullet"/>
      </w:pPr>
      <w:r w:rsidRPr="003465CD">
        <w:t>methods for installing software, setting non-software configurations and confirming hardware data is loaded when commissioning networked security systems</w:t>
      </w:r>
    </w:p>
    <w:p w:rsidR="00000000" w:rsidRPr="003465CD" w:rsidP="003465CD">
      <w:pPr>
        <w:pStyle w:val="ListBullet"/>
      </w:pPr>
      <w:r w:rsidRPr="003465CD">
        <w:t>procedures for isolating existing services</w:t>
      </w:r>
    </w:p>
    <w:p w:rsidR="00000000" w:rsidRPr="003465CD" w:rsidP="003465CD">
      <w:pPr>
        <w:pStyle w:val="ListBullet"/>
      </w:pPr>
      <w:r w:rsidRPr="003465CD">
        <w:t>procedures for safely terminating sources of energy when decommissioning networked security systems</w:t>
      </w:r>
    </w:p>
    <w:p w:rsidR="00000000" w:rsidRPr="003465CD" w:rsidP="003465CD">
      <w:pPr>
        <w:pStyle w:val="ListBullet"/>
      </w:pPr>
      <w:r w:rsidRPr="003465CD">
        <w:t>soldering and drilling techniques used when commissioning and decommissioning networked security systems</w:t>
      </w:r>
    </w:p>
    <w:p w:rsidR="00000000" w:rsidRPr="003465CD" w:rsidP="003465CD">
      <w:pPr>
        <w:pStyle w:val="ListBullet"/>
      </w:pPr>
      <w:r w:rsidRPr="003465CD">
        <w:t>testing procedures for commissioning a range of net</w:t>
      </w:r>
      <w:r w:rsidRPr="003465CD">
        <w:t>worked security systems:</w:t>
      </w:r>
    </w:p>
    <w:p w:rsidR="00000000" w:rsidRPr="003465CD" w:rsidP="003465CD">
      <w:pPr>
        <w:pStyle w:val="ListBullet2"/>
      </w:pPr>
      <w:r w:rsidRPr="003465CD">
        <w:t>access control systems</w:t>
      </w:r>
    </w:p>
    <w:p w:rsidR="00000000" w:rsidRPr="003465CD" w:rsidP="003465CD">
      <w:pPr>
        <w:pStyle w:val="ListBullet2"/>
      </w:pPr>
      <w:r w:rsidRPr="003465CD">
        <w:t>audible and visual warning devices</w:t>
      </w:r>
    </w:p>
    <w:p w:rsidR="00000000" w:rsidRPr="003465CD" w:rsidP="003465CD">
      <w:pPr>
        <w:pStyle w:val="ListBullet2"/>
      </w:pPr>
      <w:r w:rsidRPr="003465CD">
        <w:t>cameras and monitors</w:t>
      </w:r>
    </w:p>
    <w:p w:rsidR="00000000" w:rsidRPr="003465CD" w:rsidP="003465CD">
      <w:pPr>
        <w:pStyle w:val="ListBullet2"/>
      </w:pPr>
      <w:r w:rsidRPr="003465CD">
        <w:t>commercial and residential alarm systems</w:t>
      </w:r>
    </w:p>
    <w:p w:rsidR="00000000" w:rsidRPr="003465CD" w:rsidP="003465CD">
      <w:pPr>
        <w:pStyle w:val="ListBullet2"/>
      </w:pPr>
      <w:r w:rsidRPr="003465CD">
        <w:t>detection devices</w:t>
      </w:r>
    </w:p>
    <w:p w:rsidR="00000000" w:rsidRPr="003465CD" w:rsidP="003465CD">
      <w:pPr>
        <w:pStyle w:val="ListBullet2"/>
      </w:pPr>
      <w:r w:rsidRPr="003465CD">
        <w:t>electronic and mechanical fire safety and fire locking systems</w:t>
      </w:r>
    </w:p>
    <w:p w:rsidR="00000000" w:rsidRPr="003465CD" w:rsidP="003465CD">
      <w:pPr>
        <w:pStyle w:val="ListBullet2"/>
      </w:pPr>
      <w:r w:rsidRPr="003465CD">
        <w:t xml:space="preserve">electronic locks and locking </w:t>
      </w:r>
      <w:r w:rsidRPr="003465CD">
        <w:t>systems</w:t>
      </w:r>
    </w:p>
    <w:p w:rsidR="00000000" w:rsidRPr="003465CD" w:rsidP="003465CD">
      <w:pPr>
        <w:pStyle w:val="ListBullet2"/>
      </w:pPr>
      <w:r w:rsidRPr="003465CD">
        <w:t>electronic readers</w:t>
      </w:r>
    </w:p>
    <w:p w:rsidR="00000000" w:rsidRPr="003465CD" w:rsidP="003465CD">
      <w:pPr>
        <w:pStyle w:val="ListBullet2"/>
      </w:pPr>
      <w:r w:rsidRPr="003465CD">
        <w:t>electronic screen equipment</w:t>
      </w:r>
    </w:p>
    <w:p w:rsidR="00000000" w:rsidRPr="003465CD" w:rsidP="003465CD">
      <w:pPr>
        <w:pStyle w:val="ListBullet2"/>
      </w:pPr>
      <w:r w:rsidRPr="003465CD">
        <w:t>intercoms and control panels</w:t>
      </w:r>
    </w:p>
    <w:p w:rsidR="00000000" w:rsidRPr="003465CD" w:rsidP="003465CD">
      <w:pPr>
        <w:pStyle w:val="ListBullet2"/>
      </w:pPr>
      <w:r w:rsidRPr="003465CD">
        <w:t>security doors and door controls</w:t>
      </w:r>
    </w:p>
    <w:p w:rsidR="00000000" w:rsidRPr="003465CD" w:rsidP="003465CD">
      <w:pPr>
        <w:pStyle w:val="ListBullet"/>
      </w:pPr>
      <w:r w:rsidRPr="003465CD">
        <w:t xml:space="preserve">materials, tools, testing devices and equipment including personal protective equipment (PPE) </w:t>
      </w:r>
      <w:r w:rsidRPr="003465CD">
        <w:t>used when commissioning and decommissioning networked security systems</w:t>
      </w:r>
    </w:p>
    <w:p w:rsidR="00000000" w:rsidRPr="003465CD" w:rsidP="003465CD">
      <w:pPr>
        <w:pStyle w:val="ListBullet"/>
      </w:pPr>
      <w:r w:rsidRPr="003465CD">
        <w:t>network testing and monitoring tools and commands used to check network connectivity and continuity</w:t>
      </w:r>
    </w:p>
    <w:p w:rsidR="00000000" w:rsidRPr="003465CD" w:rsidP="003465CD">
      <w:pPr>
        <w:pStyle w:val="ListBullet"/>
      </w:pPr>
      <w:r w:rsidRPr="003465CD">
        <w:t>types and functions of computer software associated with networked security systems</w:t>
      </w:r>
    </w:p>
    <w:p w:rsidR="00000000" w:rsidRPr="003465CD" w:rsidP="003465CD">
      <w:pPr>
        <w:pStyle w:val="ListBullet"/>
      </w:pPr>
      <w:r w:rsidRPr="003465CD">
        <w:t>t</w:t>
      </w:r>
      <w:r w:rsidRPr="003465CD">
        <w:t>ypes of earthing systems used in electrical installations</w:t>
      </w:r>
    </w:p>
    <w:p w:rsidR="00000000" w:rsidRPr="003465CD" w:rsidP="003465CD">
      <w:pPr>
        <w:pStyle w:val="ListBullet"/>
      </w:pPr>
      <w:r w:rsidRPr="003465CD">
        <w:t>types of electrical connections and circuits encountered when commissioning and decommissioning networked security systems, and circuit protection requirements</w:t>
      </w:r>
    </w:p>
    <w:p w:rsidR="00000000" w:rsidRPr="003465CD" w:rsidP="003465CD">
      <w:pPr>
        <w:pStyle w:val="ListBullet"/>
      </w:pPr>
      <w:r w:rsidRPr="003465CD">
        <w:t>typical hazards encountered when commi</w:t>
      </w:r>
      <w:r w:rsidRPr="003465CD">
        <w:t>ssioning and decommissioning networked security systems and the control measures for each:</w:t>
      </w:r>
    </w:p>
    <w:p w:rsidR="00000000" w:rsidRPr="003465CD" w:rsidP="003465CD">
      <w:pPr>
        <w:pStyle w:val="ListBullet2"/>
      </w:pPr>
      <w:r w:rsidRPr="003465CD">
        <w:t>confined spaces</w:t>
      </w:r>
    </w:p>
    <w:p w:rsidR="00000000" w:rsidRPr="003465CD" w:rsidP="003465CD">
      <w:pPr>
        <w:pStyle w:val="ListBullet2"/>
      </w:pPr>
      <w:r w:rsidRPr="003465CD">
        <w:t>electrical</w:t>
      </w:r>
    </w:p>
    <w:p w:rsidR="00000000" w:rsidRPr="003465CD" w:rsidP="003465CD">
      <w:pPr>
        <w:pStyle w:val="ListBullet2"/>
      </w:pPr>
      <w:r w:rsidRPr="003465CD">
        <w:t>hazardous materials and chemicals</w:t>
      </w:r>
    </w:p>
    <w:p w:rsidR="00000000" w:rsidRPr="003465CD" w:rsidP="003465CD">
      <w:pPr>
        <w:pStyle w:val="ListBullet2"/>
      </w:pPr>
      <w:r w:rsidRPr="003465CD">
        <w:t>people in the work area</w:t>
      </w:r>
    </w:p>
    <w:p w:rsidR="00000000" w:rsidRPr="003465CD" w:rsidP="003465CD">
      <w:pPr>
        <w:pStyle w:val="ListBullet2"/>
      </w:pPr>
      <w:r w:rsidRPr="003465CD">
        <w:t>power tools</w:t>
      </w:r>
    </w:p>
    <w:p w:rsidR="00000000" w:rsidRPr="003465CD" w:rsidP="003465CD">
      <w:pPr>
        <w:pStyle w:val="ListBullet2"/>
      </w:pPr>
      <w:r w:rsidRPr="003465CD">
        <w:t>vermin</w:t>
      </w:r>
    </w:p>
    <w:p w:rsidR="00000000" w:rsidRPr="003465CD" w:rsidP="003465CD">
      <w:pPr>
        <w:pStyle w:val="ListBullet2"/>
      </w:pPr>
      <w:r w:rsidRPr="003465CD">
        <w:t>work at heights.</w:t>
      </w:r>
    </w:p>
    <w:p w:rsidR="00000000" w:rsidRPr="003465CD" w:rsidP="003465CD">
      <w:pPr>
        <w:pStyle w:val="AllowPageBreak"/>
      </w:pPr>
    </w:p>
    <w:p w:rsidR="00000000" w:rsidRPr="003465CD" w:rsidP="003465CD">
      <w:pPr>
        <w:pStyle w:val="Heading1"/>
      </w:pPr>
      <w:bookmarkStart w:id="4" w:name="O_1053463"/>
      <w:bookmarkEnd w:id="4"/>
      <w:r w:rsidRPr="003465CD">
        <w:t>Assessment Conditions</w:t>
      </w:r>
    </w:p>
    <w:p w:rsidR="00000000" w:rsidRPr="003465CD" w:rsidP="00270E69">
      <w:pPr>
        <w:pStyle w:val="BodyText"/>
      </w:pPr>
      <w:r w:rsidRPr="003465CD">
        <w:t>Assessors must meet the requirements for assessors contained in the Standards for Registered Training Organisations.</w:t>
      </w:r>
    </w:p>
    <w:p w:rsidR="00000000" w:rsidRPr="003465CD" w:rsidP="00270E69">
      <w:pPr>
        <w:pStyle w:val="BodyText"/>
      </w:pPr>
      <w:r w:rsidRPr="003465CD">
        <w:t xml:space="preserve">All individuals engaged by a licensed RTO for security licensing purposes must hold both a security trainers licence (where such a licence </w:t>
      </w:r>
      <w:r w:rsidRPr="003465CD">
        <w:t>exists within the relevant jurisdiction) and the licence for performing the security activities for which the individual is providing training or assessment.  Regulators may impose other assessor conditions to meet jurisdictional assessment requirements.</w:t>
      </w:r>
    </w:p>
    <w:p w:rsidR="00000000" w:rsidRPr="003465CD" w:rsidP="00270E69">
      <w:pPr>
        <w:pStyle w:val="BodyText"/>
      </w:pPr>
      <w:r w:rsidRPr="003465CD">
        <w:t>A</w:t>
      </w:r>
      <w:r w:rsidRPr="003465CD">
        <w:t>ssessment must be conducted in the workplace or in a simulated workplace environment. Candidates must have access to:</w:t>
      </w:r>
    </w:p>
    <w:p w:rsidR="00000000" w:rsidRPr="003465CD" w:rsidP="003465CD">
      <w:pPr>
        <w:pStyle w:val="ListBullet"/>
      </w:pPr>
      <w:r w:rsidRPr="003465CD">
        <w:t xml:space="preserve">legislation and licensing requirements that apply to commissioning and decommissioning networked security systems in the jurisdiction of </w:t>
      </w:r>
      <w:r w:rsidRPr="003465CD">
        <w:t>operation</w:t>
      </w:r>
    </w:p>
    <w:p w:rsidR="00000000" w:rsidRPr="003465CD" w:rsidP="003465CD">
      <w:pPr>
        <w:pStyle w:val="ListBullet"/>
      </w:pPr>
      <w:r w:rsidRPr="003465CD">
        <w:t>work instructions, documentation, networked security equipment and systems, PPE, tools and materials required to achieve the performance evidence</w:t>
      </w:r>
    </w:p>
    <w:p w:rsidR="00000000" w:rsidRPr="003465CD" w:rsidP="003465CD">
      <w:pPr>
        <w:pStyle w:val="ListBullet"/>
      </w:pPr>
      <w:r w:rsidRPr="003465CD">
        <w:t>AS/NZS 2201</w:t>
      </w:r>
    </w:p>
    <w:p w:rsidR="00000000" w:rsidRPr="003465CD" w:rsidP="003465CD">
      <w:pPr>
        <w:pStyle w:val="ListBullet"/>
      </w:pPr>
      <w:r w:rsidRPr="003465CD">
        <w:t>NCC.</w:t>
      </w:r>
    </w:p>
    <w:p w:rsidR="00000000" w:rsidRPr="003465CD" w:rsidP="003465CD">
      <w:pPr>
        <w:pStyle w:val="AllowPageBreak"/>
      </w:pPr>
    </w:p>
    <w:p w:rsidR="00000000" w:rsidRPr="003465CD" w:rsidP="003465CD">
      <w:pPr>
        <w:pStyle w:val="Heading1"/>
      </w:pPr>
      <w:bookmarkStart w:id="5" w:name="O_1053461"/>
      <w:bookmarkEnd w:id="5"/>
      <w:r w:rsidRPr="003465CD">
        <w:t>Links</w:t>
      </w:r>
    </w:p>
    <w:p w:rsidR="00000000" w:rsidRPr="003465CD" w:rsidP="00270E69">
      <w:pPr>
        <w:pStyle w:val="BodyText"/>
      </w:pPr>
      <w:r w:rsidRPr="003465CD">
        <w:t>Companion volumes to this training package are available a</w:t>
      </w:r>
      <w:r w:rsidRPr="003465CD">
        <w:t xml:space="preserve">t the VETNet website - </w:t>
      </w:r>
      <w:r>
        <w:fldChar w:fldCharType="begin"/>
      </w:r>
      <w:r>
        <w:instrText xml:space="preserve"> HYPERLINK "https://vetnet.gov.au/Pages/TrainingDocs.aspx?q=6f3f9672-30e8-4835-b348-205dfcf13d9b" </w:instrText>
      </w:r>
      <w:r>
        <w:fldChar w:fldCharType="separate"/>
      </w:r>
      <w:r w:rsidRPr="00C92E04">
        <w:rPr>
          <w:rStyle w:val="Hyperlink"/>
        </w:rPr>
        <w:t>https://vetnet.gov.au/Pages/TrainingDocs.aspx?q=6f3f9672-30e8-4835-b348-205dfcf13d9b</w:t>
      </w:r>
      <w:r>
        <w:fldChar w:fldCharType="end"/>
      </w:r>
    </w:p>
    <w:p w:rsidR="00000000" w:rsidRPr="003465CD" w:rsidP="003465CD"/>
    <w:sectPr w:rsidSect="003465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5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5CD" w:rsidRPr="00270E69" w:rsidP="00270E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5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69" w:rsidP="003465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0E69" w:rsidP="003465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270E69" w:rsidP="003465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5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65CD" w:rsidRPr="00270E69" w:rsidP="00270E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5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69" w:rsidRPr="002D2AF8" w:rsidP="003465CD">
    <w:pPr>
      <w:pStyle w:val="Header"/>
      <w:framePr w:wrap="around"/>
    </w:pPr>
    <w:r>
      <w:fldChar w:fldCharType="begin"/>
    </w:r>
    <w:r>
      <w:instrText xml:space="preserve"> TITLE   \* MERGEFORMAT </w:instrText>
    </w:r>
    <w:r>
      <w:fldChar w:fldCharType="separate"/>
    </w:r>
    <w:r>
      <w:t>Assessment Requirements for CPPSEC4014 Commission and decommission networked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270E69" w:rsidP="003465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3222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72AC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3299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5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65CD"/>
    <w:pPr>
      <w:spacing w:before="360" w:after="60"/>
      <w:outlineLvl w:val="0"/>
    </w:pPr>
    <w:rPr>
      <w:sz w:val="32"/>
    </w:rPr>
  </w:style>
  <w:style w:type="paragraph" w:styleId="Heading2">
    <w:name w:val="heading 2"/>
    <w:basedOn w:val="HeadingBase"/>
    <w:next w:val="BodyText"/>
    <w:link w:val="Heading2Char"/>
    <w:qFormat/>
    <w:rsid w:val="003465CD"/>
    <w:pPr>
      <w:keepLines/>
      <w:spacing w:before="240" w:after="120"/>
      <w:outlineLvl w:val="1"/>
    </w:pPr>
    <w:rPr>
      <w:sz w:val="28"/>
      <w:szCs w:val="40"/>
    </w:rPr>
  </w:style>
  <w:style w:type="paragraph" w:styleId="Heading3">
    <w:name w:val="heading 3"/>
    <w:basedOn w:val="HeadingBase"/>
    <w:next w:val="BodyText"/>
    <w:link w:val="Heading3Char"/>
    <w:qFormat/>
    <w:rsid w:val="003465CD"/>
    <w:pPr>
      <w:spacing w:before="180" w:after="120"/>
      <w:outlineLvl w:val="2"/>
    </w:pPr>
    <w:rPr>
      <w:spacing w:val="-10"/>
      <w:kern w:val="32"/>
    </w:rPr>
  </w:style>
  <w:style w:type="paragraph" w:styleId="Heading4">
    <w:name w:val="heading 4"/>
    <w:basedOn w:val="HeadingBase"/>
    <w:next w:val="BodyText"/>
    <w:link w:val="Heading4Char"/>
    <w:qFormat/>
    <w:rsid w:val="003465CD"/>
    <w:pPr>
      <w:spacing w:before="160" w:after="120"/>
      <w:outlineLvl w:val="3"/>
    </w:pPr>
    <w:rPr>
      <w:sz w:val="22"/>
    </w:rPr>
  </w:style>
  <w:style w:type="paragraph" w:styleId="Heading5">
    <w:name w:val="heading 5"/>
    <w:basedOn w:val="HeadingBase"/>
    <w:next w:val="Normal"/>
    <w:link w:val="Heading5Char"/>
    <w:qFormat/>
    <w:rsid w:val="003465CD"/>
    <w:pPr>
      <w:spacing w:before="80"/>
      <w:outlineLvl w:val="4"/>
    </w:pPr>
    <w:rPr>
      <w:color w:val="918585"/>
      <w:sz w:val="20"/>
    </w:rPr>
  </w:style>
  <w:style w:type="paragraph" w:styleId="Heading6">
    <w:name w:val="heading 6"/>
    <w:basedOn w:val="HeadingBase"/>
    <w:next w:val="Normal"/>
    <w:link w:val="Heading6Char"/>
    <w:qFormat/>
    <w:rsid w:val="003465CD"/>
    <w:pPr>
      <w:spacing w:before="60"/>
      <w:outlineLvl w:val="5"/>
    </w:pPr>
    <w:rPr>
      <w:color w:val="918585"/>
      <w:sz w:val="20"/>
    </w:rPr>
  </w:style>
  <w:style w:type="paragraph" w:styleId="Heading7">
    <w:name w:val="heading 7"/>
    <w:basedOn w:val="Normal"/>
    <w:next w:val="Normal"/>
    <w:link w:val="Heading7Char"/>
    <w:qFormat/>
    <w:rsid w:val="003465CD"/>
    <w:pPr>
      <w:ind w:left="720"/>
      <w:outlineLvl w:val="6"/>
    </w:pPr>
    <w:rPr>
      <w:i/>
    </w:rPr>
  </w:style>
  <w:style w:type="paragraph" w:styleId="Heading8">
    <w:name w:val="heading 8"/>
    <w:basedOn w:val="Normal"/>
    <w:next w:val="Normal"/>
    <w:link w:val="Heading8Char"/>
    <w:qFormat/>
    <w:rsid w:val="003465CD"/>
    <w:pPr>
      <w:ind w:left="720"/>
      <w:outlineLvl w:val="7"/>
    </w:pPr>
    <w:rPr>
      <w:i/>
    </w:rPr>
  </w:style>
  <w:style w:type="paragraph" w:styleId="Heading9">
    <w:name w:val="heading 9"/>
    <w:basedOn w:val="Normal"/>
    <w:next w:val="Normal"/>
    <w:link w:val="Heading9Char"/>
    <w:qFormat/>
    <w:rsid w:val="003465CD"/>
    <w:pPr>
      <w:ind w:left="720"/>
      <w:outlineLvl w:val="8"/>
    </w:pPr>
    <w:rPr>
      <w:i/>
    </w:rPr>
  </w:style>
  <w:style w:type="character" w:default="1" w:styleId="DefaultParagraphFont">
    <w:name w:val="Default Paragraph Font"/>
    <w:uiPriority w:val="1"/>
    <w:unhideWhenUsed/>
    <w:rsid w:val="003465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65CD"/>
  </w:style>
  <w:style w:type="character" w:customStyle="1" w:styleId="Heading1Char">
    <w:name w:val="Heading 1 Char"/>
    <w:basedOn w:val="DefaultParagraphFont"/>
    <w:link w:val="Heading1"/>
    <w:rsid w:val="003465CD"/>
    <w:rPr>
      <w:rFonts w:ascii="Times New Roman" w:eastAsia="Times New Roman" w:hAnsi="Times New Roman" w:cs="Times New Roman"/>
      <w:b/>
      <w:sz w:val="32"/>
      <w:szCs w:val="20"/>
      <w:lang w:eastAsia="en-US"/>
    </w:rPr>
  </w:style>
  <w:style w:type="paragraph" w:styleId="BodyText">
    <w:name w:val="Body Text"/>
    <w:basedOn w:val="Normal"/>
    <w:link w:val="BodyTextChar"/>
    <w:rsid w:val="003465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65CD"/>
    <w:rPr>
      <w:rFonts w:ascii="Times New Roman" w:eastAsia="Times New Roman" w:hAnsi="Times New Roman" w:cs="Times New Roman"/>
      <w:sz w:val="24"/>
      <w:lang w:eastAsia="en-US"/>
    </w:rPr>
  </w:style>
  <w:style w:type="paragraph" w:styleId="ListBullet">
    <w:name w:val="List Bullet"/>
    <w:basedOn w:val="List"/>
    <w:rsid w:val="003465CD"/>
    <w:pPr>
      <w:numPr>
        <w:numId w:val="12"/>
      </w:numPr>
      <w:tabs>
        <w:tab w:val="clear" w:pos="340"/>
      </w:tabs>
      <w:spacing w:before="40" w:after="40"/>
    </w:pPr>
  </w:style>
  <w:style w:type="paragraph" w:styleId="ListBullet2">
    <w:name w:val="List Bullet 2"/>
    <w:basedOn w:val="List2"/>
    <w:rsid w:val="003465CD"/>
    <w:pPr>
      <w:numPr>
        <w:numId w:val="13"/>
      </w:numPr>
      <w:tabs>
        <w:tab w:val="clear" w:pos="680"/>
      </w:tabs>
    </w:pPr>
  </w:style>
  <w:style w:type="character" w:styleId="Emphasis">
    <w:name w:val="Emphasis"/>
    <w:basedOn w:val="DefaultParagraphFont"/>
    <w:qFormat/>
    <w:rsid w:val="003465CD"/>
    <w:rPr>
      <w:i/>
    </w:rPr>
  </w:style>
  <w:style w:type="paragraph" w:customStyle="1" w:styleId="SuperHeading">
    <w:name w:val="SuperHeading"/>
    <w:basedOn w:val="Normal"/>
    <w:rsid w:val="003465CD"/>
    <w:pPr>
      <w:spacing w:before="240" w:after="120"/>
      <w:outlineLvl w:val="0"/>
    </w:pPr>
    <w:rPr>
      <w:rFonts w:ascii="Times New Roman" w:hAnsi="Times New Roman"/>
      <w:b/>
      <w:sz w:val="32"/>
    </w:rPr>
  </w:style>
  <w:style w:type="paragraph" w:customStyle="1" w:styleId="AllowPageBreak">
    <w:name w:val="AllowPageBreak"/>
    <w:rsid w:val="003465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65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65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65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65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65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65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65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65CD"/>
    <w:rPr>
      <w:rFonts w:ascii="Courier New" w:eastAsia="Times New Roman" w:hAnsi="Courier New" w:cs="Times New Roman"/>
      <w:i/>
      <w:szCs w:val="20"/>
      <w:lang w:eastAsia="en-US"/>
    </w:rPr>
  </w:style>
  <w:style w:type="paragraph" w:customStyle="1" w:styleId="HeadingBase">
    <w:name w:val="Heading Base"/>
    <w:rsid w:val="003465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65CD"/>
    <w:pPr>
      <w:tabs>
        <w:tab w:val="right" w:leader="dot" w:pos="9072"/>
      </w:tabs>
      <w:ind w:left="567"/>
    </w:pPr>
    <w:rPr>
      <w:szCs w:val="22"/>
    </w:rPr>
  </w:style>
  <w:style w:type="paragraph" w:customStyle="1" w:styleId="TOCBase">
    <w:name w:val="TOC Base"/>
    <w:rsid w:val="003465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65CD"/>
    <w:pPr>
      <w:tabs>
        <w:tab w:val="right" w:leader="dot" w:pos="9072"/>
      </w:tabs>
      <w:spacing w:before="40" w:after="40"/>
      <w:ind w:left="284"/>
    </w:pPr>
    <w:rPr>
      <w:rFonts w:ascii="Times New Roman" w:hAnsi="Times New Roman"/>
    </w:rPr>
  </w:style>
  <w:style w:type="paragraph" w:styleId="TOC1">
    <w:name w:val="toc 1"/>
    <w:basedOn w:val="TOCBase"/>
    <w:next w:val="Normal"/>
    <w:rsid w:val="003465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65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65CD"/>
    <w:rPr>
      <w:rFonts w:ascii="Times New Roman" w:eastAsia="Times New Roman" w:hAnsi="Times New Roman" w:cs="Times New Roman"/>
      <w:sz w:val="16"/>
      <w:lang w:eastAsia="en-US"/>
    </w:rPr>
  </w:style>
  <w:style w:type="paragraph" w:styleId="Title">
    <w:name w:val="Title"/>
    <w:basedOn w:val="HeadingBase"/>
    <w:link w:val="TitleChar"/>
    <w:qFormat/>
    <w:rsid w:val="003465CD"/>
    <w:pPr>
      <w:spacing w:before="5040"/>
      <w:jc w:val="center"/>
    </w:pPr>
    <w:rPr>
      <w:sz w:val="48"/>
      <w:szCs w:val="72"/>
      <w:lang w:val="en-US"/>
    </w:rPr>
  </w:style>
  <w:style w:type="character" w:customStyle="1" w:styleId="TitleChar">
    <w:name w:val="Title Char"/>
    <w:basedOn w:val="DefaultParagraphFont"/>
    <w:link w:val="Title"/>
    <w:rsid w:val="003465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65CD"/>
    <w:pPr>
      <w:tabs>
        <w:tab w:val="left" w:pos="3600"/>
        <w:tab w:val="left" w:pos="3958"/>
      </w:tabs>
    </w:pPr>
  </w:style>
  <w:style w:type="paragraph" w:styleId="List">
    <w:name w:val="List"/>
    <w:basedOn w:val="BodyText"/>
    <w:next w:val="BodyText"/>
    <w:rsid w:val="003465CD"/>
    <w:pPr>
      <w:tabs>
        <w:tab w:val="left" w:pos="340"/>
      </w:tabs>
      <w:spacing w:before="60" w:after="60"/>
      <w:ind w:left="340" w:hanging="340"/>
    </w:pPr>
  </w:style>
  <w:style w:type="paragraph" w:customStyle="1" w:styleId="Note">
    <w:name w:val="Note"/>
    <w:basedOn w:val="BodyText"/>
    <w:rsid w:val="003465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65CD"/>
    <w:rPr>
      <w:b/>
      <w:spacing w:val="0"/>
    </w:rPr>
  </w:style>
  <w:style w:type="paragraph" w:customStyle="1" w:styleId="SuperTitle">
    <w:name w:val="SuperTitle"/>
    <w:basedOn w:val="Title"/>
    <w:rsid w:val="003465CD"/>
    <w:pPr>
      <w:framePr w:wrap="auto" w:hAnchor="text" w:y="6049"/>
    </w:pPr>
    <w:rPr>
      <w:color w:val="000000"/>
      <w:sz w:val="40"/>
    </w:rPr>
  </w:style>
  <w:style w:type="paragraph" w:customStyle="1" w:styleId="TOCTitle">
    <w:name w:val="TOCTitle"/>
    <w:basedOn w:val="Heading1"/>
    <w:rsid w:val="003465CD"/>
    <w:pPr>
      <w:spacing w:after="240"/>
      <w:jc w:val="center"/>
      <w:outlineLvl w:val="9"/>
    </w:pPr>
    <w:rPr>
      <w:caps/>
    </w:rPr>
  </w:style>
  <w:style w:type="paragraph" w:customStyle="1" w:styleId="Version">
    <w:name w:val="Version"/>
    <w:rsid w:val="003465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65CD"/>
    <w:pPr>
      <w:keepNext w:val="0"/>
      <w:tabs>
        <w:tab w:val="right" w:pos="4176"/>
      </w:tabs>
      <w:ind w:left="198" w:hanging="198"/>
    </w:pPr>
    <w:rPr>
      <w:rFonts w:ascii="Garamond" w:hAnsi="Garamond"/>
    </w:rPr>
  </w:style>
  <w:style w:type="paragraph" w:styleId="IndexHeading">
    <w:name w:val="index heading"/>
    <w:basedOn w:val="Normal"/>
    <w:next w:val="Index1"/>
    <w:semiHidden/>
    <w:rsid w:val="003465CD"/>
    <w:pPr>
      <w:spacing w:before="120" w:after="120"/>
    </w:pPr>
    <w:rPr>
      <w:rFonts w:ascii="Arial" w:hAnsi="Arial"/>
      <w:b/>
      <w:color w:val="918585"/>
      <w:sz w:val="24"/>
    </w:rPr>
  </w:style>
  <w:style w:type="paragraph" w:styleId="Header">
    <w:name w:val="header"/>
    <w:basedOn w:val="Normal"/>
    <w:link w:val="HeaderChar"/>
    <w:rsid w:val="003465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65CD"/>
    <w:rPr>
      <w:rFonts w:ascii="Times New Roman" w:eastAsia="Times New Roman" w:hAnsi="Times New Roman" w:cs="Times New Roman"/>
      <w:sz w:val="16"/>
      <w:szCs w:val="20"/>
      <w:lang w:val="en-GB" w:eastAsia="en-US"/>
    </w:rPr>
  </w:style>
  <w:style w:type="paragraph" w:customStyle="1" w:styleId="Chapter">
    <w:name w:val="Chapter"/>
    <w:basedOn w:val="Normal"/>
    <w:rsid w:val="003465CD"/>
    <w:pPr>
      <w:spacing w:before="240"/>
    </w:pPr>
    <w:rPr>
      <w:rFonts w:ascii="Times New Roman" w:hAnsi="Times New Roman"/>
      <w:smallCaps/>
      <w:spacing w:val="80"/>
      <w:sz w:val="28"/>
    </w:rPr>
  </w:style>
  <w:style w:type="paragraph" w:customStyle="1" w:styleId="InChapter">
    <w:name w:val="InChapter"/>
    <w:basedOn w:val="Heading3"/>
    <w:rsid w:val="003465CD"/>
    <w:pPr>
      <w:spacing w:after="240"/>
      <w:outlineLvl w:val="9"/>
    </w:pPr>
    <w:rPr>
      <w:noProof/>
    </w:rPr>
  </w:style>
  <w:style w:type="paragraph" w:styleId="Index2">
    <w:name w:val="index 2"/>
    <w:basedOn w:val="Normal"/>
    <w:next w:val="Normal"/>
    <w:semiHidden/>
    <w:rsid w:val="003465CD"/>
    <w:pPr>
      <w:tabs>
        <w:tab w:val="right" w:pos="4176"/>
      </w:tabs>
      <w:ind w:left="568" w:hanging="284"/>
    </w:pPr>
    <w:rPr>
      <w:rFonts w:ascii="Garamond" w:hAnsi="Garamond"/>
    </w:rPr>
  </w:style>
  <w:style w:type="paragraph" w:customStyle="1" w:styleId="Byline">
    <w:name w:val="Byline"/>
    <w:rsid w:val="003465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65CD"/>
    <w:pPr>
      <w:tabs>
        <w:tab w:val="clear" w:pos="3600"/>
        <w:tab w:val="clear" w:pos="3958"/>
      </w:tabs>
      <w:jc w:val="right"/>
    </w:pPr>
  </w:style>
  <w:style w:type="paragraph" w:styleId="Caption">
    <w:name w:val="caption"/>
    <w:basedOn w:val="BodyText"/>
    <w:next w:val="Normal"/>
    <w:qFormat/>
    <w:rsid w:val="003465CD"/>
    <w:pPr>
      <w:framePr w:w="2268" w:hSpace="181" w:vSpace="181" w:wrap="around" w:vAnchor="text" w:hAnchor="page" w:x="1135" w:y="285" w:anchorLock="1"/>
    </w:pPr>
    <w:rPr>
      <w:i/>
    </w:rPr>
  </w:style>
  <w:style w:type="paragraph" w:customStyle="1" w:styleId="MiniTOCTitle">
    <w:name w:val="MiniTOCTitle"/>
    <w:basedOn w:val="Heading4"/>
    <w:rsid w:val="003465CD"/>
    <w:pPr>
      <w:spacing w:before="240"/>
      <w:outlineLvl w:val="9"/>
    </w:pPr>
    <w:rPr>
      <w:noProof/>
      <w:sz w:val="24"/>
    </w:rPr>
  </w:style>
  <w:style w:type="paragraph" w:customStyle="1" w:styleId="MiniTOCItem">
    <w:name w:val="MiniTOCItem"/>
    <w:basedOn w:val="ListBullet"/>
    <w:rsid w:val="003465CD"/>
    <w:pPr>
      <w:numPr>
        <w:numId w:val="0"/>
      </w:numPr>
      <w:tabs>
        <w:tab w:val="right" w:leader="dot" w:pos="6521"/>
      </w:tabs>
      <w:spacing w:before="0" w:after="0"/>
    </w:pPr>
  </w:style>
  <w:style w:type="paragraph" w:customStyle="1" w:styleId="TOFTitle">
    <w:name w:val="TOFTitle"/>
    <w:basedOn w:val="TOCTitle"/>
    <w:rsid w:val="003465CD"/>
  </w:style>
  <w:style w:type="paragraph" w:styleId="TableofFigures">
    <w:name w:val="table of figures"/>
    <w:basedOn w:val="Normal"/>
    <w:next w:val="Normal"/>
    <w:semiHidden/>
    <w:rsid w:val="003465CD"/>
    <w:pPr>
      <w:tabs>
        <w:tab w:val="right" w:leader="dot" w:pos="9072"/>
      </w:tabs>
      <w:ind w:left="970" w:hanging="403"/>
    </w:pPr>
    <w:rPr>
      <w:rFonts w:ascii="Times New Roman" w:hAnsi="Times New Roman"/>
      <w:b/>
    </w:rPr>
  </w:style>
  <w:style w:type="paragraph" w:styleId="ListNumber">
    <w:name w:val="List Number"/>
    <w:basedOn w:val="List"/>
    <w:rsid w:val="003465CD"/>
    <w:pPr>
      <w:numPr>
        <w:numId w:val="15"/>
      </w:numPr>
      <w:tabs>
        <w:tab w:val="clear" w:pos="340"/>
      </w:tabs>
    </w:pPr>
  </w:style>
  <w:style w:type="character" w:customStyle="1" w:styleId="WingdingSymbols">
    <w:name w:val="Wingding Symbols"/>
    <w:rsid w:val="003465CD"/>
    <w:rPr>
      <w:rFonts w:ascii="Wingdings" w:hAnsi="Wingdings"/>
    </w:rPr>
  </w:style>
  <w:style w:type="paragraph" w:customStyle="1" w:styleId="TableHeading">
    <w:name w:val="Table Heading"/>
    <w:basedOn w:val="HeadingBase"/>
    <w:rsid w:val="003465CD"/>
    <w:pPr>
      <w:keepLines/>
      <w:pBdr>
        <w:bottom w:val="single" w:sz="6" w:space="1" w:color="918585"/>
      </w:pBdr>
      <w:spacing w:before="240"/>
    </w:pPr>
  </w:style>
  <w:style w:type="character" w:customStyle="1" w:styleId="HotSpot">
    <w:name w:val="HotSpot"/>
    <w:rsid w:val="003465CD"/>
    <w:rPr>
      <w:color w:val="0033CC"/>
      <w:u w:val="none"/>
    </w:rPr>
  </w:style>
  <w:style w:type="paragraph" w:customStyle="1" w:styleId="BodyTextRight">
    <w:name w:val="Body Text Right"/>
    <w:basedOn w:val="BodyText"/>
    <w:rsid w:val="003465CD"/>
    <w:pPr>
      <w:spacing w:before="0" w:after="0"/>
      <w:jc w:val="right"/>
    </w:pPr>
  </w:style>
  <w:style w:type="paragraph" w:styleId="Index3">
    <w:name w:val="index 3"/>
    <w:basedOn w:val="ListNumber2"/>
    <w:next w:val="Normal"/>
    <w:semiHidden/>
    <w:rsid w:val="003465CD"/>
    <w:pPr>
      <w:numPr>
        <w:numId w:val="0"/>
      </w:numPr>
      <w:tabs>
        <w:tab w:val="right" w:leader="dot" w:pos="4176"/>
      </w:tabs>
    </w:pPr>
  </w:style>
  <w:style w:type="paragraph" w:styleId="ListNumber2">
    <w:name w:val="List Number 2"/>
    <w:basedOn w:val="List2"/>
    <w:rsid w:val="003465CD"/>
    <w:pPr>
      <w:numPr>
        <w:numId w:val="10"/>
      </w:numPr>
      <w:tabs>
        <w:tab w:val="clear" w:pos="1060"/>
      </w:tabs>
    </w:pPr>
  </w:style>
  <w:style w:type="paragraph" w:customStyle="1" w:styleId="MarginNote">
    <w:name w:val="Margin Note"/>
    <w:basedOn w:val="BodyText"/>
    <w:rsid w:val="003465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65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65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65CD"/>
    <w:rPr>
      <w:sz w:val="32"/>
    </w:rPr>
  </w:style>
  <w:style w:type="paragraph" w:customStyle="1" w:styleId="HeadingProcedure">
    <w:name w:val="Heading Procedure"/>
    <w:basedOn w:val="HeadingBase"/>
    <w:next w:val="Normal"/>
    <w:rsid w:val="003465CD"/>
    <w:pPr>
      <w:tabs>
        <w:tab w:val="left" w:pos="0"/>
      </w:tabs>
      <w:spacing w:before="120" w:after="60"/>
    </w:pPr>
    <w:rPr>
      <w:i/>
      <w:color w:val="918585"/>
      <w:sz w:val="22"/>
    </w:rPr>
  </w:style>
  <w:style w:type="paragraph" w:customStyle="1" w:styleId="TableBodyText">
    <w:name w:val="Table Body Text"/>
    <w:basedOn w:val="BodyText"/>
    <w:rsid w:val="003465CD"/>
    <w:pPr>
      <w:spacing w:before="60" w:after="60"/>
    </w:pPr>
  </w:style>
  <w:style w:type="paragraph" w:styleId="ListContinue">
    <w:name w:val="List Continue"/>
    <w:basedOn w:val="List"/>
    <w:rsid w:val="003465CD"/>
    <w:pPr>
      <w:ind w:firstLine="0"/>
    </w:pPr>
  </w:style>
  <w:style w:type="paragraph" w:customStyle="1" w:styleId="ListNote">
    <w:name w:val="List Note"/>
    <w:basedOn w:val="List"/>
    <w:rsid w:val="003465CD"/>
    <w:pPr>
      <w:pBdr>
        <w:top w:val="single" w:sz="6" w:space="2" w:color="918585"/>
        <w:bottom w:val="single" w:sz="6" w:space="2" w:color="918585"/>
      </w:pBdr>
      <w:tabs>
        <w:tab w:val="left" w:pos="1021"/>
      </w:tabs>
      <w:ind w:firstLine="0"/>
    </w:pPr>
  </w:style>
  <w:style w:type="paragraph" w:customStyle="1" w:styleId="Warning">
    <w:name w:val="Warning"/>
    <w:basedOn w:val="BodyText"/>
    <w:rsid w:val="003465CD"/>
    <w:pPr>
      <w:shd w:val="clear" w:color="auto" w:fill="D9D9D9"/>
      <w:tabs>
        <w:tab w:val="left" w:pos="992"/>
      </w:tabs>
      <w:ind w:left="119" w:right="119"/>
    </w:pPr>
    <w:rPr>
      <w:sz w:val="20"/>
    </w:rPr>
  </w:style>
  <w:style w:type="paragraph" w:customStyle="1" w:styleId="MarginIcons">
    <w:name w:val="Margin Icons"/>
    <w:basedOn w:val="BodyText"/>
    <w:rsid w:val="003465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65CD"/>
    <w:rPr>
      <w:rFonts w:ascii="Courier New" w:hAnsi="Courier New"/>
    </w:rPr>
  </w:style>
  <w:style w:type="paragraph" w:customStyle="1" w:styleId="NoteBullet">
    <w:name w:val="Note Bullet"/>
    <w:basedOn w:val="Note"/>
    <w:rsid w:val="003465CD"/>
    <w:pPr>
      <w:tabs>
        <w:tab w:val="clear" w:pos="680"/>
      </w:tabs>
      <w:spacing w:before="60" w:after="60"/>
    </w:pPr>
  </w:style>
  <w:style w:type="paragraph" w:customStyle="1" w:styleId="SubHeading2">
    <w:name w:val="SubHeading2"/>
    <w:basedOn w:val="HeadingBase"/>
    <w:rsid w:val="003465CD"/>
    <w:pPr>
      <w:spacing w:before="240" w:after="60"/>
    </w:pPr>
    <w:rPr>
      <w:sz w:val="20"/>
    </w:rPr>
  </w:style>
  <w:style w:type="paragraph" w:customStyle="1" w:styleId="SubHeading1">
    <w:name w:val="SubHeading1"/>
    <w:basedOn w:val="HeadingBase"/>
    <w:rsid w:val="003465CD"/>
    <w:pPr>
      <w:spacing w:before="240" w:after="60"/>
    </w:pPr>
    <w:rPr>
      <w:color w:val="918585"/>
      <w:sz w:val="22"/>
    </w:rPr>
  </w:style>
  <w:style w:type="paragraph" w:customStyle="1" w:styleId="SideHeading">
    <w:name w:val="Side Heading"/>
    <w:basedOn w:val="HeadingBase"/>
    <w:rsid w:val="003465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65CD"/>
    <w:pPr>
      <w:tabs>
        <w:tab w:val="num" w:pos="360"/>
      </w:tabs>
    </w:pPr>
  </w:style>
  <w:style w:type="paragraph" w:styleId="PlainText">
    <w:name w:val="Plain Text"/>
    <w:basedOn w:val="Normal"/>
    <w:link w:val="PlainTextChar"/>
    <w:rsid w:val="003465CD"/>
    <w:rPr>
      <w:sz w:val="20"/>
    </w:rPr>
  </w:style>
  <w:style w:type="character" w:customStyle="1" w:styleId="PlainTextChar">
    <w:name w:val="Plain Text Char"/>
    <w:basedOn w:val="DefaultParagraphFont"/>
    <w:link w:val="PlainText"/>
    <w:rsid w:val="003465CD"/>
    <w:rPr>
      <w:rFonts w:ascii="Courier New" w:eastAsia="Times New Roman" w:hAnsi="Courier New" w:cs="Times New Roman"/>
      <w:sz w:val="20"/>
      <w:szCs w:val="20"/>
      <w:lang w:eastAsia="en-US"/>
    </w:rPr>
  </w:style>
  <w:style w:type="character" w:customStyle="1" w:styleId="MenuOption">
    <w:name w:val="Menu Option"/>
    <w:basedOn w:val="DefaultParagraphFont"/>
    <w:rsid w:val="003465CD"/>
    <w:rPr>
      <w:b/>
      <w:smallCaps/>
    </w:rPr>
  </w:style>
  <w:style w:type="paragraph" w:customStyle="1" w:styleId="TableListNumber">
    <w:name w:val="Table List Number"/>
    <w:basedOn w:val="ListNumber"/>
    <w:rsid w:val="003465CD"/>
    <w:pPr>
      <w:numPr>
        <w:numId w:val="0"/>
      </w:numPr>
    </w:pPr>
  </w:style>
  <w:style w:type="paragraph" w:styleId="TOC4">
    <w:name w:val="toc 4"/>
    <w:basedOn w:val="TOCBase"/>
    <w:next w:val="Normal"/>
    <w:semiHidden/>
    <w:rsid w:val="003465CD"/>
    <w:pPr>
      <w:tabs>
        <w:tab w:val="right" w:leader="dot" w:pos="9071"/>
      </w:tabs>
      <w:ind w:left="1701"/>
    </w:pPr>
  </w:style>
  <w:style w:type="paragraph" w:customStyle="1" w:styleId="ListAlpha">
    <w:name w:val="List Alpha"/>
    <w:basedOn w:val="List"/>
    <w:rsid w:val="003465CD"/>
    <w:pPr>
      <w:numPr>
        <w:numId w:val="9"/>
      </w:numPr>
    </w:pPr>
  </w:style>
  <w:style w:type="paragraph" w:customStyle="1" w:styleId="ListAlpha2">
    <w:name w:val="List Alpha 2"/>
    <w:basedOn w:val="List2"/>
    <w:rsid w:val="003465CD"/>
    <w:pPr>
      <w:numPr>
        <w:numId w:val="8"/>
      </w:numPr>
    </w:pPr>
  </w:style>
  <w:style w:type="paragraph" w:styleId="List2">
    <w:name w:val="List 2"/>
    <w:basedOn w:val="BodyText"/>
    <w:rsid w:val="003465CD"/>
    <w:pPr>
      <w:tabs>
        <w:tab w:val="left" w:pos="680"/>
      </w:tabs>
      <w:spacing w:before="60" w:after="60"/>
      <w:ind w:left="680" w:hanging="340"/>
    </w:pPr>
  </w:style>
  <w:style w:type="paragraph" w:styleId="List3">
    <w:name w:val="List 3"/>
    <w:basedOn w:val="BodyText"/>
    <w:rsid w:val="003465CD"/>
    <w:pPr>
      <w:tabs>
        <w:tab w:val="left" w:pos="1021"/>
      </w:tabs>
      <w:spacing w:before="60" w:after="60"/>
      <w:ind w:left="1020" w:hanging="340"/>
    </w:pPr>
  </w:style>
  <w:style w:type="paragraph" w:styleId="List4">
    <w:name w:val="List 4"/>
    <w:basedOn w:val="BodyText"/>
    <w:rsid w:val="003465CD"/>
    <w:pPr>
      <w:tabs>
        <w:tab w:val="left" w:pos="1361"/>
      </w:tabs>
      <w:spacing w:before="60" w:after="60"/>
      <w:ind w:left="1361" w:hanging="340"/>
    </w:pPr>
  </w:style>
  <w:style w:type="paragraph" w:styleId="List5">
    <w:name w:val="List 5"/>
    <w:basedOn w:val="BodyText"/>
    <w:rsid w:val="003465CD"/>
    <w:pPr>
      <w:tabs>
        <w:tab w:val="left" w:pos="1701"/>
      </w:tabs>
      <w:spacing w:before="60" w:after="60"/>
      <w:ind w:left="1701" w:hanging="340"/>
    </w:pPr>
  </w:style>
  <w:style w:type="paragraph" w:styleId="ListBullet3">
    <w:name w:val="List Bullet 3"/>
    <w:basedOn w:val="List3"/>
    <w:rsid w:val="003465CD"/>
    <w:pPr>
      <w:numPr>
        <w:numId w:val="14"/>
      </w:numPr>
      <w:tabs>
        <w:tab w:val="clear" w:pos="1021"/>
      </w:tabs>
      <w:ind w:left="1037" w:hanging="357"/>
    </w:pPr>
  </w:style>
  <w:style w:type="paragraph" w:styleId="ListBullet4">
    <w:name w:val="List Bullet 4"/>
    <w:basedOn w:val="List4"/>
    <w:rsid w:val="003465CD"/>
    <w:pPr>
      <w:numPr>
        <w:numId w:val="3"/>
      </w:numPr>
      <w:tabs>
        <w:tab w:val="clear" w:pos="1361"/>
      </w:tabs>
    </w:pPr>
  </w:style>
  <w:style w:type="paragraph" w:styleId="ListBullet5">
    <w:name w:val="List Bullet 5"/>
    <w:basedOn w:val="List5"/>
    <w:rsid w:val="003465CD"/>
    <w:pPr>
      <w:numPr>
        <w:numId w:val="4"/>
      </w:numPr>
    </w:pPr>
  </w:style>
  <w:style w:type="paragraph" w:styleId="ListContinue2">
    <w:name w:val="List Continue 2"/>
    <w:basedOn w:val="List2"/>
    <w:rsid w:val="003465CD"/>
    <w:pPr>
      <w:ind w:firstLine="0"/>
    </w:pPr>
  </w:style>
  <w:style w:type="paragraph" w:styleId="ListContinue3">
    <w:name w:val="List Continue 3"/>
    <w:basedOn w:val="List3"/>
    <w:rsid w:val="003465CD"/>
    <w:pPr>
      <w:ind w:left="1021" w:firstLine="0"/>
    </w:pPr>
  </w:style>
  <w:style w:type="paragraph" w:styleId="ListContinue4">
    <w:name w:val="List Continue 4"/>
    <w:basedOn w:val="List4"/>
    <w:rsid w:val="003465CD"/>
    <w:pPr>
      <w:ind w:firstLine="0"/>
    </w:pPr>
  </w:style>
  <w:style w:type="paragraph" w:styleId="ListContinue5">
    <w:name w:val="List Continue 5"/>
    <w:basedOn w:val="List5"/>
    <w:rsid w:val="003465CD"/>
    <w:pPr>
      <w:ind w:firstLine="0"/>
    </w:pPr>
  </w:style>
  <w:style w:type="paragraph" w:styleId="ListNumber3">
    <w:name w:val="List Number 3"/>
    <w:basedOn w:val="List3"/>
    <w:rsid w:val="003465CD"/>
    <w:pPr>
      <w:numPr>
        <w:numId w:val="5"/>
      </w:numPr>
    </w:pPr>
  </w:style>
  <w:style w:type="paragraph" w:styleId="ListNumber4">
    <w:name w:val="List Number 4"/>
    <w:basedOn w:val="List4"/>
    <w:rsid w:val="003465CD"/>
    <w:pPr>
      <w:numPr>
        <w:numId w:val="6"/>
      </w:numPr>
    </w:pPr>
  </w:style>
  <w:style w:type="paragraph" w:styleId="ListNumber5">
    <w:name w:val="List Number 5"/>
    <w:basedOn w:val="List5"/>
    <w:rsid w:val="003465CD"/>
    <w:pPr>
      <w:numPr>
        <w:numId w:val="7"/>
      </w:numPr>
    </w:pPr>
  </w:style>
  <w:style w:type="paragraph" w:styleId="BlockText">
    <w:name w:val="Block Text"/>
    <w:basedOn w:val="Normal"/>
    <w:rsid w:val="003465CD"/>
    <w:pPr>
      <w:spacing w:after="120"/>
      <w:ind w:left="1440" w:right="1440"/>
    </w:pPr>
  </w:style>
  <w:style w:type="character" w:customStyle="1" w:styleId="Subscript">
    <w:name w:val="Subscript"/>
    <w:basedOn w:val="DefaultParagraphFont"/>
    <w:rsid w:val="003465CD"/>
    <w:rPr>
      <w:sz w:val="16"/>
      <w:vertAlign w:val="subscript"/>
    </w:rPr>
  </w:style>
  <w:style w:type="character" w:customStyle="1" w:styleId="Superscript">
    <w:name w:val="Superscript"/>
    <w:basedOn w:val="DefaultParagraphFont"/>
    <w:rsid w:val="003465CD"/>
    <w:rPr>
      <w:sz w:val="16"/>
      <w:vertAlign w:val="superscript"/>
    </w:rPr>
  </w:style>
  <w:style w:type="character" w:customStyle="1" w:styleId="Symbols">
    <w:name w:val="Symbols"/>
    <w:basedOn w:val="DefaultParagraphFont"/>
    <w:rsid w:val="003465CD"/>
    <w:rPr>
      <w:rFonts w:ascii="Symbol" w:hAnsi="Symbol"/>
    </w:rPr>
  </w:style>
  <w:style w:type="character" w:customStyle="1" w:styleId="MenuOptions">
    <w:name w:val="Menu Options"/>
    <w:basedOn w:val="DefaultParagraphFont"/>
    <w:rsid w:val="003465CD"/>
    <w:rPr>
      <w:rFonts w:ascii="Arial Narrow" w:hAnsi="Arial Narrow"/>
      <w:smallCaps/>
    </w:rPr>
  </w:style>
  <w:style w:type="character" w:customStyle="1" w:styleId="Buttons">
    <w:name w:val="Buttons"/>
    <w:basedOn w:val="DefaultParagraphFont"/>
    <w:rsid w:val="003465CD"/>
    <w:rPr>
      <w:b/>
    </w:rPr>
  </w:style>
  <w:style w:type="character" w:customStyle="1" w:styleId="Underlined">
    <w:name w:val="Underlined"/>
    <w:basedOn w:val="DefaultParagraphFont"/>
    <w:rsid w:val="003465CD"/>
    <w:rPr>
      <w:u w:val="single"/>
    </w:rPr>
  </w:style>
  <w:style w:type="paragraph" w:customStyle="1" w:styleId="TableBodyTextRight">
    <w:name w:val="Table Body Text Right"/>
    <w:basedOn w:val="TableBodyText"/>
    <w:rsid w:val="003465CD"/>
    <w:pPr>
      <w:widowControl w:val="0"/>
      <w:autoSpaceDE w:val="0"/>
      <w:autoSpaceDN w:val="0"/>
      <w:adjustRightInd w:val="0"/>
      <w:jc w:val="right"/>
    </w:pPr>
    <w:rPr>
      <w:rFonts w:cs="Arial"/>
      <w:szCs w:val="18"/>
    </w:rPr>
  </w:style>
  <w:style w:type="paragraph" w:customStyle="1" w:styleId="CopyrightText">
    <w:name w:val="Copyright Text"/>
    <w:basedOn w:val="BodyText"/>
    <w:rsid w:val="003465CD"/>
    <w:rPr>
      <w:sz w:val="18"/>
    </w:rPr>
  </w:style>
  <w:style w:type="paragraph" w:customStyle="1" w:styleId="BodySmallRight">
    <w:name w:val="Body Small Right"/>
    <w:basedOn w:val="BodyTextRight"/>
    <w:rsid w:val="003465CD"/>
    <w:rPr>
      <w:sz w:val="18"/>
      <w:szCs w:val="18"/>
    </w:rPr>
  </w:style>
  <w:style w:type="paragraph" w:customStyle="1" w:styleId="MarginEdition">
    <w:name w:val="Margin Edition"/>
    <w:basedOn w:val="MarginNote"/>
    <w:rsid w:val="003465CD"/>
    <w:pPr>
      <w:spacing w:before="0" w:after="0"/>
    </w:pPr>
    <w:rPr>
      <w:rFonts w:ascii="Times New Roman" w:hAnsi="Times New Roman"/>
      <w:color w:val="999999"/>
    </w:rPr>
  </w:style>
  <w:style w:type="paragraph" w:customStyle="1" w:styleId="Spacer">
    <w:name w:val="Spacer"/>
    <w:basedOn w:val="Normal"/>
    <w:rsid w:val="003465CD"/>
    <w:rPr>
      <w:sz w:val="2"/>
      <w:szCs w:val="2"/>
    </w:rPr>
  </w:style>
  <w:style w:type="character" w:customStyle="1" w:styleId="Small">
    <w:name w:val="Small"/>
    <w:basedOn w:val="DefaultParagraphFont"/>
    <w:rsid w:val="003465CD"/>
    <w:rPr>
      <w:sz w:val="16"/>
    </w:rPr>
  </w:style>
  <w:style w:type="paragraph" w:customStyle="1" w:styleId="WideTable">
    <w:name w:val="Wide Table"/>
    <w:basedOn w:val="Normal"/>
    <w:rsid w:val="003465CD"/>
    <w:pPr>
      <w:ind w:left="-1418"/>
    </w:pPr>
    <w:rPr>
      <w:sz w:val="2"/>
      <w:szCs w:val="2"/>
    </w:rPr>
  </w:style>
  <w:style w:type="character" w:styleId="PageNumber">
    <w:name w:val="page number"/>
    <w:basedOn w:val="DefaultParagraphFont"/>
    <w:rsid w:val="003465CD"/>
  </w:style>
  <w:style w:type="paragraph" w:styleId="Quote">
    <w:name w:val="Quote"/>
    <w:basedOn w:val="Heading1"/>
    <w:link w:val="QuoteChar"/>
    <w:qFormat/>
    <w:rsid w:val="003465CD"/>
    <w:rPr>
      <w:b w:val="0"/>
      <w:sz w:val="72"/>
      <w:szCs w:val="72"/>
      <w:lang w:val="en-NZ"/>
    </w:rPr>
  </w:style>
  <w:style w:type="character" w:customStyle="1" w:styleId="QuoteChar">
    <w:name w:val="Quote Char"/>
    <w:basedOn w:val="DefaultParagraphFont"/>
    <w:link w:val="Quote"/>
    <w:rsid w:val="003465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65CD"/>
    <w:pPr>
      <w:pageBreakBefore/>
    </w:pPr>
  </w:style>
  <w:style w:type="paragraph" w:customStyle="1" w:styleId="Border">
    <w:name w:val="Border"/>
    <w:basedOn w:val="Normal"/>
    <w:qFormat/>
    <w:rsid w:val="003465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65CD"/>
    <w:rPr>
      <w:b/>
      <w:bCs/>
      <w:i/>
      <w:iCs/>
      <w:color w:val="auto"/>
    </w:rPr>
  </w:style>
  <w:style w:type="paragraph" w:styleId="IntenseQuote">
    <w:name w:val="Intense Quote"/>
    <w:basedOn w:val="Normal"/>
    <w:next w:val="Normal"/>
    <w:link w:val="IntenseQuoteChar"/>
    <w:uiPriority w:val="30"/>
    <w:qFormat/>
    <w:rsid w:val="003465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65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65CD"/>
    <w:rPr>
      <w:smallCaps/>
      <w:color w:val="auto"/>
      <w:u w:val="single"/>
    </w:rPr>
  </w:style>
  <w:style w:type="character" w:styleId="IntenseReference">
    <w:name w:val="Intense Reference"/>
    <w:basedOn w:val="DefaultParagraphFont"/>
    <w:uiPriority w:val="32"/>
    <w:qFormat/>
    <w:rsid w:val="003465CD"/>
    <w:rPr>
      <w:b/>
      <w:bCs/>
      <w:smallCaps/>
      <w:color w:val="auto"/>
      <w:spacing w:val="5"/>
      <w:u w:val="single"/>
    </w:rPr>
  </w:style>
  <w:style w:type="paragraph" w:customStyle="1" w:styleId="2ColumnHeading">
    <w:name w:val="2Column Heading"/>
    <w:basedOn w:val="BodyText"/>
    <w:qFormat/>
    <w:rsid w:val="003465CD"/>
    <w:pPr>
      <w:spacing w:after="60"/>
      <w:ind w:left="-2268"/>
    </w:pPr>
    <w:rPr>
      <w:b/>
    </w:rPr>
  </w:style>
  <w:style w:type="paragraph" w:customStyle="1" w:styleId="Heading1TOC">
    <w:name w:val="Heading1 TOC"/>
    <w:basedOn w:val="Normal"/>
    <w:qFormat/>
    <w:rsid w:val="003465CD"/>
    <w:pPr>
      <w:spacing w:before="240" w:after="120"/>
    </w:pPr>
    <w:rPr>
      <w:rFonts w:ascii="Times New Roman" w:hAnsi="Times New Roman"/>
      <w:b/>
      <w:sz w:val="32"/>
    </w:rPr>
  </w:style>
  <w:style w:type="paragraph" w:customStyle="1" w:styleId="Heading2TOC">
    <w:name w:val="Heading2 TOC"/>
    <w:basedOn w:val="Normal"/>
    <w:qFormat/>
    <w:rsid w:val="003465CD"/>
    <w:pPr>
      <w:spacing w:before="240" w:after="60"/>
    </w:pPr>
    <w:rPr>
      <w:rFonts w:ascii="Times New Roman" w:hAnsi="Times New Roman"/>
      <w:b/>
      <w:sz w:val="28"/>
    </w:rPr>
  </w:style>
  <w:style w:type="character" w:customStyle="1" w:styleId="Underline">
    <w:name w:val="Underline"/>
    <w:basedOn w:val="DefaultParagraphFont"/>
    <w:qFormat/>
    <w:rsid w:val="003465CD"/>
    <w:rPr>
      <w:u w:val="single"/>
    </w:rPr>
  </w:style>
  <w:style w:type="character" w:customStyle="1" w:styleId="BoldandItalics">
    <w:name w:val="Bold and Italics"/>
    <w:qFormat/>
    <w:rsid w:val="003465CD"/>
    <w:rPr>
      <w:b/>
      <w:i/>
      <w:u w:val="none"/>
    </w:rPr>
  </w:style>
  <w:style w:type="paragraph" w:styleId="BalloonText">
    <w:name w:val="Balloon Text"/>
    <w:basedOn w:val="Normal"/>
    <w:link w:val="BalloonTextChar"/>
    <w:rsid w:val="003465CD"/>
    <w:rPr>
      <w:rFonts w:ascii="Tahoma" w:hAnsi="Tahoma" w:cs="Tahoma"/>
      <w:sz w:val="16"/>
      <w:szCs w:val="16"/>
    </w:rPr>
  </w:style>
  <w:style w:type="character" w:customStyle="1" w:styleId="BalloonTextChar">
    <w:name w:val="Balloon Text Char"/>
    <w:basedOn w:val="DefaultParagraphFont"/>
    <w:link w:val="BalloonText"/>
    <w:rsid w:val="003465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65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65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65CD"/>
    <w:rPr>
      <w:b/>
      <w:color w:val="660033"/>
      <w:spacing w:val="0"/>
    </w:rPr>
  </w:style>
  <w:style w:type="paragraph" w:customStyle="1" w:styleId="Nameditemlist">
    <w:name w:val="Named item list"/>
    <w:basedOn w:val="BodyText"/>
    <w:qFormat/>
    <w:rsid w:val="003465CD"/>
    <w:pPr>
      <w:tabs>
        <w:tab w:val="left" w:pos="2835"/>
      </w:tabs>
      <w:ind w:left="2835" w:hanging="2835"/>
    </w:pPr>
  </w:style>
  <w:style w:type="paragraph" w:customStyle="1" w:styleId="BodyTextnopadding">
    <w:name w:val="Body Text no padding"/>
    <w:basedOn w:val="BodyText"/>
    <w:qFormat/>
    <w:rsid w:val="003465CD"/>
    <w:pPr>
      <w:spacing w:before="0" w:after="0"/>
    </w:pPr>
  </w:style>
  <w:style w:type="paragraph" w:customStyle="1" w:styleId="BodyTextBold">
    <w:name w:val="Body Text Bold"/>
    <w:basedOn w:val="BodyText"/>
    <w:qFormat/>
    <w:rsid w:val="003465CD"/>
    <w:rPr>
      <w:b/>
    </w:rPr>
  </w:style>
  <w:style w:type="character" w:styleId="Hyperlink">
    <w:name w:val="Hyperlink"/>
    <w:basedOn w:val="DefaultParagraphFont"/>
    <w:uiPriority w:val="99"/>
    <w:unhideWhenUsed/>
    <w:rsid w:val="00270E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4553</Characters>
  <Application>Microsoft Office Word</Application>
  <DocSecurity>0</DocSecurity>
  <Lines>111</Lines>
  <Paragraphs>77</Paragraphs>
  <ScaleCrop>false</ScaleCrop>
  <Company>Author-it Software Corporation Ltd.</Company>
  <LinksUpToDate>false</LinksUpToDate>
  <CharactersWithSpaces>5132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CPPSEC4014 Commission and decommission networked security systems</dc:title>
  <dc:subject>Approved</dc:subject>
  <dc:creator>Artibus Innovation</dc:creator>
  <cp:keywords>Release: 1</cp:keywords>
  <dc:description>Review Date: 12 April 2008</dc:description>
  <cp:lastModifiedBy>HSD_TPCMSd.prod</cp:lastModifiedBy>
  <cp:revision>3</cp:revision>
  <dcterms:created xsi:type="dcterms:W3CDTF">2022-12-19T06:37:00Z</dcterms:created>
  <dcterms:modified xsi:type="dcterms:W3CDTF">2022-12-19T06:37:00Z</dcterms:modified>
</cp:coreProperties>
</file>