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A3B" w:rsidP="006E2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CPPSEC4010 Manage monitoring centre operations</w:t>
      </w:r>
      <w:r>
        <w:fldChar w:fldCharType="end"/>
      </w:r>
    </w:p>
    <w:p w:rsidR="006E2A3B" w:rsidP="006E2A3B">
      <w:pPr>
        <w:pStyle w:val="Version"/>
        <w:sectPr w:rsidSect="00DB3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964" w:rsidP="00DB3964">
      <w:pPr>
        <w:pStyle w:val="SuperHeading"/>
      </w:pPr>
      <w:r w:rsidRPr="00DB3964">
        <w:t>CPPSEC4010 Manage monitoring centre operations</w:t>
      </w:r>
    </w:p>
    <w:p w:rsidR="00000000" w:rsidRPr="00DB3964" w:rsidP="00DB3964">
      <w:pPr>
        <w:pStyle w:val="Heading1"/>
      </w:pPr>
      <w:bookmarkStart w:id="1" w:name="O_1053415"/>
      <w:bookmarkEnd w:id="1"/>
      <w:r w:rsidRPr="00DB39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64" w:rsidP="00DB3964">
            <w:pPr>
              <w:pStyle w:val="BodyText"/>
            </w:pPr>
            <w:r w:rsidRPr="00DB3964">
              <w:t>This version first released with CPP Property Services Training Package Release 9.0.</w:t>
            </w:r>
          </w:p>
          <w:p w:rsidR="00000000" w:rsidRPr="00DB3964" w:rsidP="00DB3964">
            <w:pPr>
              <w:pStyle w:val="BodyText"/>
            </w:pPr>
            <w:r w:rsidRPr="00DB3964">
              <w:t>Supersedes and is equivalent to CPPSEC4010A Manage monitoring centres. Updated to meet the Standards for Training Packages.</w:t>
            </w:r>
          </w:p>
        </w:tc>
      </w:tr>
    </w:tbl>
    <w:p w:rsidR="00000000" w:rsidRPr="00DB3964" w:rsidP="00DB3964">
      <w:pPr>
        <w:pStyle w:val="BodyText"/>
      </w:pPr>
    </w:p>
    <w:p w:rsidR="00000000" w:rsidRPr="00DB3964" w:rsidP="00DB3964">
      <w:pPr>
        <w:pStyle w:val="AllowPageBreak"/>
      </w:pPr>
    </w:p>
    <w:p w:rsidR="00000000" w:rsidRPr="00DB3964" w:rsidP="00DB3964">
      <w:pPr>
        <w:pStyle w:val="Heading1"/>
      </w:pPr>
      <w:bookmarkStart w:id="2" w:name="O_1053421"/>
      <w:bookmarkEnd w:id="2"/>
      <w:r w:rsidRPr="00DB3964">
        <w:t>Application</w:t>
      </w:r>
    </w:p>
    <w:p w:rsidR="00000000" w:rsidRPr="00DB3964" w:rsidP="006E2A3B">
      <w:pPr>
        <w:pStyle w:val="BodyText"/>
      </w:pPr>
      <w:r w:rsidRPr="00DB3964">
        <w:t>This unit specifies the skills and knowledge required to manage monitoring centre operations.  It includes managing operations and resources within budget parameters, supervising electronic security data monitoring and alarm respo</w:t>
      </w:r>
      <w:r w:rsidRPr="00DB3964">
        <w:t>nse activities to ensure compliance with client instructions, and reviewing operational outcomes to identify procedural improvements.</w:t>
      </w:r>
    </w:p>
    <w:p w:rsidR="00000000" w:rsidRPr="00DB3964" w:rsidP="006E2A3B">
      <w:pPr>
        <w:pStyle w:val="BodyText"/>
      </w:pPr>
      <w:r w:rsidRPr="00DB3964">
        <w:t xml:space="preserve">This unit is suitable for those using specialised knowledge to complete routine and non-routine tasks and using their own </w:t>
      </w:r>
      <w:r w:rsidRPr="00DB3964">
        <w:t>judgement to deal with predictable and sometimes unpredictable problems.</w:t>
      </w:r>
    </w:p>
    <w:p w:rsidR="00000000" w:rsidRPr="00DB3964" w:rsidP="006E2A3B">
      <w:pPr>
        <w:pStyle w:val="BodyText"/>
      </w:pPr>
      <w:r w:rsidRPr="00DB3964">
        <w:t xml:space="preserve">Legislative, regulatory or certification requirements apply in some states and territories to the provision of advice on security solutions, strategies, protocols and procedures. For </w:t>
      </w:r>
      <w:r w:rsidRPr="00DB3964">
        <w:t>further information, check with the relevant regulatory authority.</w:t>
      </w:r>
    </w:p>
    <w:p w:rsidR="00000000" w:rsidRPr="00DB3964" w:rsidP="00DB3964">
      <w:pPr>
        <w:pStyle w:val="Heading1"/>
      </w:pPr>
      <w:bookmarkStart w:id="3" w:name="O_1053420"/>
      <w:bookmarkEnd w:id="3"/>
      <w:r w:rsidRPr="00DB3964">
        <w:t>Pre-requisite Unit</w:t>
      </w:r>
    </w:p>
    <w:p w:rsidR="00000000" w:rsidRPr="00DB3964" w:rsidP="006E2A3B">
      <w:pPr>
        <w:pStyle w:val="BodyText"/>
      </w:pPr>
      <w:r w:rsidRPr="00DB3964">
        <w:t>None.</w:t>
      </w:r>
    </w:p>
    <w:p w:rsidR="00000000" w:rsidRPr="00DB3964" w:rsidP="00DB3964">
      <w:pPr>
        <w:pStyle w:val="Heading1"/>
      </w:pPr>
      <w:bookmarkStart w:id="4" w:name="O_1053419"/>
      <w:bookmarkEnd w:id="4"/>
      <w:r w:rsidRPr="00DB3964">
        <w:t>Unit Sector</w:t>
      </w:r>
    </w:p>
    <w:p w:rsidR="00000000" w:rsidRPr="00DB3964" w:rsidP="006E2A3B">
      <w:pPr>
        <w:pStyle w:val="BodyText"/>
      </w:pPr>
      <w:r w:rsidRPr="00DB3964">
        <w:t>Security/Risk management</w:t>
      </w:r>
    </w:p>
    <w:p w:rsidR="00000000" w:rsidRPr="00DB3964" w:rsidP="00DB3964">
      <w:pPr>
        <w:pStyle w:val="Heading1"/>
      </w:pPr>
      <w:bookmarkStart w:id="5" w:name="O_1053418"/>
      <w:bookmarkEnd w:id="5"/>
      <w:r w:rsidRPr="00DB39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Elements describe the essential outc</w:t>
            </w:r>
            <w:r w:rsidRPr="00DB3964">
              <w:t>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Performance criteria describe what needs to be done to demonstrate achievement of the element.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Prepare for monitoring centre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Access and interpret key requirements of legislation, regulations and workplace policies and procedures and apply to work instructions to ensure compliance.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 xml:space="preserve">Review </w:t>
            </w:r>
            <w:r w:rsidRPr="00DB3964">
              <w:rPr>
                <w:rStyle w:val="Emphasis"/>
              </w:rPr>
              <w:t>AS 2201.2-2004 Intruder alarm systems, Part 2: Monitoring centres</w:t>
            </w:r>
            <w:r w:rsidRPr="00DB3964">
              <w:t xml:space="preserve"> to understand requi</w:t>
            </w:r>
            <w:r w:rsidRPr="00DB3964">
              <w:t xml:space="preserve">rements for </w:t>
            </w:r>
            <w:r w:rsidRPr="00DB3964">
              <w:t>operating electronic security systems and apply to monitoring centre operations to ensure compliance.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Obtain and review work instructions and operational documentation to clarify monitoring centre systems, technologies and staffing requirements.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Confirm operational budget and delegations and clarify agreed limits and allocations.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Check and co</w:t>
            </w:r>
            <w:r w:rsidRPr="00DB3964">
              <w:t>nfirm correct operation and connection of security systems, equipment and technologies and record and report faults or required maintenance.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Confirm roles and responsibilities of monitoring centre personnel and clarify client instructions for securi</w:t>
            </w:r>
            <w:r w:rsidRPr="00DB3964">
              <w:t>ty monitoring in consultation with relevant persons.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Instruct relevant persons on procedures for identifying faults or deficiencies in security equipment, backing up systems and data, and arranging preventative and breakdown maintenance.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Supervise monitoring and alarm response.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Systematically monitor correct operation and performance of security systems, equipment and technologies.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Monitor receipt, interpretatio</w:t>
            </w:r>
            <w:r w:rsidRPr="00DB3964">
              <w:t>n and transmission of electronic security data to verify compliance with client instructions and workplace procedures.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Identify processing or transmission errors and implement required remedial actions.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 xml:space="preserve">Recognise alarm event and consult with </w:t>
            </w:r>
            <w:r w:rsidRPr="00DB3964">
              <w:t>relevant persons to provide instructions and ensure response and security status meets client requirements.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Identify factors impacting alarm response and implement contingency actions to resolve alarm event and maintain security to meet client instructions.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Organise security data backup to meet legislative and workplace requirements.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 xml:space="preserve">Review and complete </w:t>
            </w:r>
            <w:r w:rsidRPr="00DB3964">
              <w:t>monitoring centre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 xml:space="preserve">Supervise change of shift procedures ensuring </w:t>
            </w:r>
            <w:r w:rsidRPr="00DB3964">
              <w:t>monitoring and system continuity.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Review monitoring centre operations to identify procedural improvements for future operations.</w:t>
            </w:r>
          </w:p>
        </w:tc>
      </w:tr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64" w:rsidP="00DB3964">
            <w:pPr>
              <w:pStyle w:val="BodyText"/>
            </w:pPr>
            <w:r w:rsidRPr="00DB3964">
              <w:t>Co</w:t>
            </w:r>
            <w:r w:rsidRPr="00DB3964">
              <w:t>mplete and secure monitoring centre documentation in accordance with workplace and regulatory requirements.</w:t>
            </w:r>
          </w:p>
        </w:tc>
      </w:tr>
    </w:tbl>
    <w:p w:rsidR="00000000" w:rsidRPr="00DB3964" w:rsidP="00DB3964">
      <w:pPr>
        <w:pStyle w:val="BodyText"/>
      </w:pPr>
    </w:p>
    <w:p w:rsidR="00000000" w:rsidRPr="00DB3964" w:rsidP="00DB3964">
      <w:pPr>
        <w:pStyle w:val="AllowPageBreak"/>
      </w:pPr>
    </w:p>
    <w:p w:rsidR="00000000" w:rsidRPr="00DB3964" w:rsidP="00DB3964">
      <w:pPr>
        <w:pStyle w:val="Heading1"/>
      </w:pPr>
      <w:bookmarkStart w:id="6" w:name="O_1053417"/>
      <w:bookmarkEnd w:id="6"/>
      <w:r w:rsidRPr="00DB3964">
        <w:t>Foundation Skills</w:t>
      </w:r>
    </w:p>
    <w:p w:rsidR="00000000" w:rsidRPr="00DB3964" w:rsidP="006E2A3B">
      <w:pPr>
        <w:pStyle w:val="BodyText"/>
      </w:pPr>
      <w:r w:rsidRPr="00DB3964">
        <w:t>As well as the foundation skills explicit in the performance criteria of this unit, candidates require:</w:t>
      </w:r>
    </w:p>
    <w:p w:rsidR="00000000" w:rsidRPr="00DB3964" w:rsidP="00DB3964">
      <w:pPr>
        <w:pStyle w:val="ListBullet"/>
      </w:pPr>
      <w:r w:rsidRPr="00DB3964">
        <w:t>oral</w:t>
      </w:r>
      <w:r w:rsidRPr="00DB3964">
        <w:t xml:space="preserve"> communication skills to use clear explanations, active listening and questioning skills to convey and clarify operational information.</w:t>
      </w:r>
    </w:p>
    <w:p w:rsidR="00000000" w:rsidRPr="00DB3964" w:rsidP="00DB3964">
      <w:pPr>
        <w:pStyle w:val="AllowPageBreak"/>
      </w:pPr>
    </w:p>
    <w:p w:rsidR="00000000" w:rsidRPr="00DB3964" w:rsidP="00DB3964">
      <w:pPr>
        <w:pStyle w:val="Heading1"/>
      </w:pPr>
      <w:bookmarkStart w:id="7" w:name="O_1053416"/>
      <w:bookmarkEnd w:id="7"/>
      <w:r w:rsidRPr="00DB3964">
        <w:t>Unit Mapping Information</w:t>
      </w:r>
    </w:p>
    <w:p w:rsidR="00000000" w:rsidRPr="00DB3964" w:rsidP="006E2A3B">
      <w:pPr>
        <w:pStyle w:val="BodyText"/>
      </w:pPr>
      <w:r w:rsidRPr="00DB3964">
        <w:t>Supersedes and equivalent to CPPSEC4010A Manage monitoring centres.</w:t>
      </w:r>
    </w:p>
    <w:p w:rsidR="00000000" w:rsidRPr="00DB3964" w:rsidP="00DB3964">
      <w:pPr>
        <w:pStyle w:val="Heading1"/>
      </w:pPr>
      <w:bookmarkStart w:id="8" w:name="O_1053409"/>
      <w:bookmarkEnd w:id="8"/>
      <w:r w:rsidRPr="00DB3964">
        <w:t>Links</w:t>
      </w:r>
    </w:p>
    <w:p w:rsidR="00000000" w:rsidRPr="00DB3964" w:rsidP="006E2A3B">
      <w:pPr>
        <w:pStyle w:val="BodyText"/>
      </w:pPr>
      <w:r w:rsidRPr="00DB39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919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B3964" w:rsidP="006E2A3B">
      <w:pPr>
        <w:pStyle w:val="BodyText"/>
        <w:sectPr w:rsidSect="00DB39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964" w:rsidP="00DB3964">
      <w:pPr>
        <w:pStyle w:val="SuperHeading"/>
      </w:pPr>
      <w:r w:rsidRPr="00DB3964">
        <w:t>Assessment Requirem</w:t>
      </w:r>
      <w:r w:rsidRPr="00DB3964">
        <w:t>ents for CPPSEC4010 Manage monitoring centre operations</w:t>
      </w:r>
    </w:p>
    <w:p w:rsidR="00000000" w:rsidRPr="00DB3964" w:rsidP="00DB3964">
      <w:pPr>
        <w:pStyle w:val="Heading1"/>
      </w:pPr>
      <w:bookmarkStart w:id="9" w:name="O_1053411"/>
      <w:bookmarkEnd w:id="9"/>
      <w:r w:rsidRPr="00DB39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3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64">
            <w:pPr>
              <w:pStyle w:val="BodyText"/>
              <w:rPr>
                <w:lang w:val="en-NZ"/>
              </w:rPr>
            </w:pPr>
            <w:r w:rsidRPr="00DB39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64" w:rsidP="00DB3964">
            <w:pPr>
              <w:pStyle w:val="BodyText"/>
            </w:pPr>
            <w:r w:rsidRPr="00DB3964">
              <w:t>This version first released with CPP Property Services Training Package Release 9.0.</w:t>
            </w:r>
          </w:p>
          <w:p w:rsidR="00000000" w:rsidRPr="00DB3964" w:rsidP="00DB3964">
            <w:pPr>
              <w:pStyle w:val="BodyText"/>
            </w:pPr>
            <w:r w:rsidRPr="00DB3964">
              <w:t>Supersedes and is equivalent to CPPSEC4010A Manage monitoring cent</w:t>
            </w:r>
            <w:r w:rsidRPr="00DB3964">
              <w:t>res. Updated to meet the Standards for Training Packages.</w:t>
            </w:r>
          </w:p>
        </w:tc>
      </w:tr>
    </w:tbl>
    <w:p w:rsidR="00000000" w:rsidRPr="00DB3964" w:rsidP="00DB3964">
      <w:pPr>
        <w:pStyle w:val="BodyText"/>
      </w:pPr>
    </w:p>
    <w:p w:rsidR="00000000" w:rsidRPr="00DB3964" w:rsidP="00DB3964">
      <w:pPr>
        <w:pStyle w:val="AllowPageBreak"/>
      </w:pPr>
    </w:p>
    <w:p w:rsidR="00000000" w:rsidRPr="00DB3964" w:rsidP="00DB3964">
      <w:pPr>
        <w:pStyle w:val="Heading1"/>
      </w:pPr>
      <w:bookmarkStart w:id="10" w:name="O_1053414"/>
      <w:bookmarkEnd w:id="10"/>
      <w:r w:rsidRPr="00DB3964">
        <w:t>Performance Evidence</w:t>
      </w:r>
    </w:p>
    <w:p w:rsidR="00000000" w:rsidRPr="00DB3964" w:rsidP="006E2A3B">
      <w:pPr>
        <w:pStyle w:val="BodyText"/>
      </w:pPr>
      <w:r w:rsidRPr="00DB3964">
        <w:t>To demonstrate competency, a candidate must meet the performance criteria of this unit by managing monitoring centre operations involving responses to at le</w:t>
      </w:r>
      <w:r w:rsidRPr="00DB3964">
        <w:t>ast 30 alarm events.</w:t>
      </w:r>
    </w:p>
    <w:p w:rsidR="00000000" w:rsidRPr="00DB3964" w:rsidP="00DB3964">
      <w:pPr>
        <w:pStyle w:val="Heading1"/>
      </w:pPr>
      <w:bookmarkStart w:id="11" w:name="O_1053413"/>
      <w:bookmarkEnd w:id="11"/>
      <w:r w:rsidRPr="00DB3964">
        <w:t>Knowledge Evidence</w:t>
      </w:r>
    </w:p>
    <w:p w:rsidR="00000000" w:rsidRPr="00DB3964" w:rsidP="006E2A3B">
      <w:pPr>
        <w:pStyle w:val="BodyText"/>
      </w:pPr>
      <w:r w:rsidRPr="00DB3964">
        <w:t>To be competent in this unit, a candidate must demonstrate knowledge of:</w:t>
      </w:r>
    </w:p>
    <w:p w:rsidR="00000000" w:rsidRPr="00DB3964" w:rsidP="00DB3964">
      <w:pPr>
        <w:pStyle w:val="ListBullet"/>
      </w:pPr>
      <w:r w:rsidRPr="00DB3964">
        <w:t xml:space="preserve">workplace policies and procedures that ensure compliance with legislative and regulatory requirements </w:t>
      </w:r>
      <w:r w:rsidRPr="00DB3964">
        <w:t>when managing monitoring centre operations:</w:t>
      </w:r>
    </w:p>
    <w:p w:rsidR="00000000" w:rsidRPr="00DB3964" w:rsidP="00DB3964">
      <w:pPr>
        <w:pStyle w:val="ListBullet2"/>
      </w:pPr>
      <w:r w:rsidRPr="00DB3964">
        <w:t>duty of care</w:t>
      </w:r>
    </w:p>
    <w:p w:rsidR="00000000" w:rsidRPr="00DB3964" w:rsidP="00DB3964">
      <w:pPr>
        <w:pStyle w:val="ListBullet2"/>
      </w:pPr>
      <w:r w:rsidRPr="00DB3964">
        <w:t>information privacy and confidentiality</w:t>
      </w:r>
    </w:p>
    <w:p w:rsidR="00000000" w:rsidRPr="00DB3964" w:rsidP="00DB3964">
      <w:pPr>
        <w:pStyle w:val="ListBullet2"/>
      </w:pPr>
      <w:r w:rsidRPr="00DB3964">
        <w:t>licensing requirements in the security industry</w:t>
      </w:r>
    </w:p>
    <w:p w:rsidR="00000000" w:rsidRPr="00DB3964" w:rsidP="00DB3964">
      <w:pPr>
        <w:pStyle w:val="ListBullet2"/>
      </w:pPr>
      <w:r w:rsidRPr="00DB3964">
        <w:t>regulatory requirements in the jurisdiction of operation</w:t>
      </w:r>
    </w:p>
    <w:p w:rsidR="00000000" w:rsidRPr="00DB3964" w:rsidP="00DB3964">
      <w:pPr>
        <w:pStyle w:val="ListBullet2"/>
      </w:pPr>
      <w:r w:rsidRPr="00DB3964">
        <w:t>workplace health and safety (WHS)</w:t>
      </w:r>
    </w:p>
    <w:p w:rsidR="00000000" w:rsidRPr="00DB3964" w:rsidP="00DB3964">
      <w:pPr>
        <w:pStyle w:val="ListBullet"/>
      </w:pPr>
      <w:r w:rsidRPr="00DB3964">
        <w:t xml:space="preserve">application of </w:t>
      </w:r>
      <w:r w:rsidRPr="00DB3964">
        <w:rPr>
          <w:rStyle w:val="Emphasis"/>
        </w:rPr>
        <w:t xml:space="preserve">AS </w:t>
      </w:r>
      <w:r w:rsidRPr="00DB3964">
        <w:rPr>
          <w:rStyle w:val="Emphasis"/>
        </w:rPr>
        <w:t>2201.2-2004 Intruder alarm systems, Part 2: Monitoring centres</w:t>
      </w:r>
      <w:r w:rsidRPr="00DB3964">
        <w:t xml:space="preserve"> when operating electronic security systems</w:t>
      </w:r>
    </w:p>
    <w:p w:rsidR="00000000" w:rsidRPr="00DB3964" w:rsidP="00DB3964">
      <w:pPr>
        <w:pStyle w:val="ListBullet"/>
      </w:pPr>
      <w:r w:rsidRPr="00DB3964">
        <w:t>approved communication terminology, call signs and radio channels used in the security industry</w:t>
      </w:r>
    </w:p>
    <w:p w:rsidR="00000000" w:rsidRPr="00DB3964" w:rsidP="00DB3964">
      <w:pPr>
        <w:pStyle w:val="ListBullet"/>
      </w:pPr>
      <w:r w:rsidRPr="00DB3964">
        <w:t>categories of alarm events and procedures for respondi</w:t>
      </w:r>
      <w:r w:rsidRPr="00DB3964">
        <w:t>ng to each category</w:t>
      </w:r>
    </w:p>
    <w:p w:rsidR="00000000" w:rsidRPr="00DB3964" w:rsidP="00DB3964">
      <w:pPr>
        <w:pStyle w:val="ListBullet"/>
      </w:pPr>
      <w:r w:rsidRPr="00DB3964">
        <w:t>customer service standards</w:t>
      </w:r>
    </w:p>
    <w:p w:rsidR="00000000" w:rsidRPr="00DB3964" w:rsidP="00DB3964">
      <w:pPr>
        <w:pStyle w:val="ListBullet"/>
      </w:pPr>
      <w:r w:rsidRPr="00DB3964">
        <w:t>key principles of team dynamics, team leadership and management</w:t>
      </w:r>
    </w:p>
    <w:p w:rsidR="00000000" w:rsidRPr="00DB3964" w:rsidP="00DB3964">
      <w:pPr>
        <w:pStyle w:val="ListBullet"/>
      </w:pPr>
      <w:r w:rsidRPr="00DB3964">
        <w:t>methods for operating monitoring centres within budgetary and resource parameters</w:t>
      </w:r>
    </w:p>
    <w:p w:rsidR="00000000" w:rsidRPr="00DB3964" w:rsidP="00DB3964">
      <w:pPr>
        <w:pStyle w:val="ListBullet"/>
      </w:pPr>
      <w:r w:rsidRPr="00DB3964">
        <w:t xml:space="preserve">methods for verifying polling connections </w:t>
      </w:r>
    </w:p>
    <w:p w:rsidR="00000000" w:rsidRPr="00DB3964" w:rsidP="00DB3964">
      <w:pPr>
        <w:pStyle w:val="ListBullet"/>
      </w:pPr>
      <w:r w:rsidRPr="00DB3964">
        <w:t>monitoring centre grading and certification requirements in Australia</w:t>
      </w:r>
    </w:p>
    <w:p w:rsidR="00000000" w:rsidRPr="00DB3964" w:rsidP="00DB3964">
      <w:pPr>
        <w:pStyle w:val="ListBullet"/>
      </w:pPr>
      <w:r w:rsidRPr="00DB3964">
        <w:t>operational functions of a range of electronic security equipment and operating systems used in monitoring centres</w:t>
      </w:r>
    </w:p>
    <w:p w:rsidR="00000000" w:rsidRPr="00DB3964" w:rsidP="00DB3964">
      <w:pPr>
        <w:pStyle w:val="ListBullet"/>
      </w:pPr>
      <w:r w:rsidRPr="00DB3964">
        <w:t xml:space="preserve">procedures for allocating and replacing security systems and equipment </w:t>
      </w:r>
      <w:r w:rsidRPr="00DB3964">
        <w:t>used in monitoring centres</w:t>
      </w:r>
    </w:p>
    <w:p w:rsidR="00000000" w:rsidRPr="00DB3964" w:rsidP="00DB3964">
      <w:pPr>
        <w:pStyle w:val="ListBullet"/>
      </w:pPr>
      <w:r w:rsidRPr="00DB3964">
        <w:t>procedures for change of shift</w:t>
      </w:r>
    </w:p>
    <w:p w:rsidR="00000000" w:rsidRPr="00DB3964" w:rsidP="00DB3964">
      <w:pPr>
        <w:pStyle w:val="ListBullet"/>
      </w:pPr>
      <w:r w:rsidRPr="00DB3964">
        <w:t>procedures for door, alarms, time clock, subsequent and further alarms and monitoring</w:t>
      </w:r>
    </w:p>
    <w:p w:rsidR="00000000" w:rsidRPr="00DB3964" w:rsidP="00DB3964">
      <w:pPr>
        <w:pStyle w:val="ListBullet"/>
      </w:pPr>
      <w:r w:rsidRPr="00DB3964">
        <w:t>procedures to back-up and protect security data</w:t>
      </w:r>
    </w:p>
    <w:p w:rsidR="00000000" w:rsidRPr="00DB3964" w:rsidP="00DB3964">
      <w:pPr>
        <w:pStyle w:val="ListBullet"/>
      </w:pPr>
      <w:r w:rsidRPr="00DB3964">
        <w:t xml:space="preserve">purpose and objectives of </w:t>
      </w:r>
      <w:r w:rsidRPr="00DB3964">
        <w:rPr>
          <w:rStyle w:val="Emphasis"/>
        </w:rPr>
        <w:t>National Police Alarm Activation Respo</w:t>
      </w:r>
      <w:r w:rsidRPr="00DB3964">
        <w:rPr>
          <w:rStyle w:val="Emphasis"/>
        </w:rPr>
        <w:t>nse Guideline</w:t>
      </w:r>
    </w:p>
    <w:p w:rsidR="00000000" w:rsidRPr="00DB3964" w:rsidP="00DB3964">
      <w:pPr>
        <w:pStyle w:val="ListBullet"/>
      </w:pPr>
      <w:r w:rsidRPr="00DB3964">
        <w:t>roles and responsibilities of monitoring centre personnel</w:t>
      </w:r>
    </w:p>
    <w:p w:rsidR="00000000" w:rsidRPr="00DB3964" w:rsidP="00DB3964">
      <w:pPr>
        <w:pStyle w:val="ListBullet"/>
      </w:pPr>
      <w:r w:rsidRPr="00DB3964">
        <w:t>types of alarm events that may require response such as duress alarms, intrusion alarms, air conditioning alarms, smoke alarms, vehicle global positioning system and satellite tracking</w:t>
      </w:r>
    </w:p>
    <w:p w:rsidR="00000000" w:rsidRPr="00DB3964" w:rsidP="00DB3964">
      <w:pPr>
        <w:pStyle w:val="ListBullet"/>
      </w:pPr>
      <w:r w:rsidRPr="00DB3964">
        <w:t>types of alarm transmission technologies including wireless and internet protocol monitoring and dialler monitoring</w:t>
      </w:r>
    </w:p>
    <w:p w:rsidR="00000000" w:rsidRPr="00DB3964" w:rsidP="00DB3964">
      <w:pPr>
        <w:pStyle w:val="ListBullet"/>
      </w:pPr>
      <w:r w:rsidRPr="00DB3964">
        <w:t>ways that social and cultural differences may be expressed.</w:t>
      </w:r>
    </w:p>
    <w:p w:rsidR="00000000" w:rsidRPr="00DB3964" w:rsidP="00DB3964">
      <w:pPr>
        <w:pStyle w:val="AllowPageBreak"/>
      </w:pPr>
    </w:p>
    <w:p w:rsidR="00000000" w:rsidRPr="00DB3964" w:rsidP="00DB3964">
      <w:pPr>
        <w:pStyle w:val="Heading1"/>
      </w:pPr>
      <w:bookmarkStart w:id="12" w:name="O_1053412"/>
      <w:bookmarkEnd w:id="12"/>
      <w:r w:rsidRPr="00DB3964">
        <w:t>Assessment Conditions</w:t>
      </w:r>
    </w:p>
    <w:p w:rsidR="00000000" w:rsidRPr="00DB3964" w:rsidP="006E2A3B">
      <w:pPr>
        <w:pStyle w:val="BodyText"/>
      </w:pPr>
      <w:r w:rsidRPr="00DB3964">
        <w:t>Assessors must meet the requirements f</w:t>
      </w:r>
      <w:r w:rsidRPr="00DB3964">
        <w:t>or assessors contained in the Standards for Registered Training Organisations.</w:t>
      </w:r>
    </w:p>
    <w:p w:rsidR="00000000" w:rsidRPr="00DB3964" w:rsidP="006E2A3B">
      <w:pPr>
        <w:pStyle w:val="BodyText"/>
      </w:pPr>
      <w:r w:rsidRPr="00DB3964">
        <w:t>All individuals engaged by a licensed RTO for security licensing purposes must hold both a security trainers licence (where such a licence exists within the relevant jurisdictio</w:t>
      </w:r>
      <w:r w:rsidRPr="00DB3964">
        <w:t>n) and the licence for performing the security activities for which the individual is providing training or assessment.  Regulators may impose other assessor conditions to meet jurisdictional assessment requirements.</w:t>
      </w:r>
    </w:p>
    <w:p w:rsidR="00000000" w:rsidRPr="00DB3964" w:rsidP="006E2A3B">
      <w:pPr>
        <w:pStyle w:val="BodyText"/>
      </w:pPr>
      <w:r w:rsidRPr="00DB3964">
        <w:t>Assessment must be conducted in the wor</w:t>
      </w:r>
      <w:r w:rsidRPr="00DB3964">
        <w:t>kplace or in a simulated workplace environment. Candidates must have access to:</w:t>
      </w:r>
    </w:p>
    <w:p w:rsidR="00000000" w:rsidRPr="00DB3964" w:rsidP="00DB3964">
      <w:pPr>
        <w:pStyle w:val="ListBullet"/>
      </w:pPr>
      <w:r w:rsidRPr="00DB3964">
        <w:t>legislation, regulations and codes of practice that apply to monitoring centres in the jurisdiction of operation</w:t>
      </w:r>
    </w:p>
    <w:p w:rsidR="00000000" w:rsidRPr="00DB3964" w:rsidP="00DB3964">
      <w:pPr>
        <w:pStyle w:val="ListBullet"/>
      </w:pPr>
      <w:r w:rsidRPr="00DB3964">
        <w:t>work instructions, security systems, equipment, technologies a</w:t>
      </w:r>
      <w:r w:rsidRPr="00DB3964">
        <w:t>nd staff required to achieve the performance evidence</w:t>
      </w:r>
    </w:p>
    <w:p w:rsidR="00000000" w:rsidRPr="00DB3964" w:rsidP="00DB3964">
      <w:pPr>
        <w:pStyle w:val="ListBullet"/>
      </w:pPr>
      <w:r w:rsidRPr="00DB3964">
        <w:rPr>
          <w:rStyle w:val="Emphasis"/>
        </w:rPr>
        <w:t>AS 2201.2-2004 Intruder alarm systems, Part 2: Monitoring centres</w:t>
      </w:r>
    </w:p>
    <w:p w:rsidR="00000000" w:rsidRPr="00DB3964" w:rsidP="00DB3964">
      <w:pPr>
        <w:pStyle w:val="ListBullet"/>
      </w:pPr>
      <w:r w:rsidRPr="00DB3964">
        <w:rPr>
          <w:rStyle w:val="Emphasis"/>
        </w:rPr>
        <w:t>National Police Alarm Activation Response Guideline</w:t>
      </w:r>
      <w:r w:rsidRPr="00DB3964">
        <w:t>.</w:t>
      </w:r>
    </w:p>
    <w:p w:rsidR="00000000" w:rsidRPr="00DB3964" w:rsidP="00DB3964">
      <w:pPr>
        <w:pStyle w:val="AllowPageBreak"/>
      </w:pPr>
    </w:p>
    <w:p w:rsidR="00000000" w:rsidRPr="00DB3964" w:rsidP="00DB3964">
      <w:pPr>
        <w:pStyle w:val="Heading1"/>
      </w:pPr>
      <w:bookmarkStart w:id="13" w:name="O_1053410"/>
      <w:bookmarkEnd w:id="13"/>
      <w:r w:rsidRPr="00DB3964">
        <w:t>Links</w:t>
      </w:r>
    </w:p>
    <w:p w:rsidR="00000000" w:rsidRPr="00DB3964" w:rsidP="006E2A3B">
      <w:pPr>
        <w:pStyle w:val="BodyText"/>
      </w:pPr>
      <w:r w:rsidRPr="00DB39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9199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B3964" w:rsidP="00DB3964"/>
    <w:sectPr w:rsidSect="00DB39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 w:rsidRPr="006E2A3B" w:rsidP="006E2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A3B" w:rsidP="00DB3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A3B" w:rsidP="00DB3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E2A3B" w:rsidP="00DB39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 w:rsidP="00DB3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A3B">
      <w:t>Approved</w:t>
    </w:r>
    <w:r w:rsidR="006E2A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A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A3B">
      <w:rPr>
        <w:noProof/>
      </w:rPr>
      <w:t>4</w:t>
    </w:r>
    <w:r>
      <w:rPr>
        <w:noProof/>
      </w:rPr>
      <w:fldChar w:fldCharType="end"/>
    </w:r>
  </w:p>
  <w:p w:rsidR="00DB3964" w:rsidP="00DB3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A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A3B">
      <w:t>BuildSkills Australia</w:t>
    </w:r>
    <w:r w:rsidR="006E2A3B">
      <w:fldChar w:fldCharType="end"/>
    </w:r>
  </w:p>
  <w:p w:rsidR="00DB3964" w:rsidP="00DB3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964" w:rsidRPr="006E2A3B" w:rsidP="006E2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A3B" w:rsidRPr="002D2AF8" w:rsidP="00DB3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CPPSEC4010 Manage monitoring centre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A3B" w:rsidP="00DB39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4" w:rsidRPr="002D2AF8" w:rsidP="00DB3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A3B">
      <w:t>CPPSEC4010 Manage monitoring centre operations</w:t>
    </w:r>
    <w:r w:rsidR="006E2A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A3B">
      <w:rPr>
        <w:noProof/>
      </w:rPr>
      <w:t>2 March 2025</w:t>
    </w:r>
    <w:r>
      <w:fldChar w:fldCharType="end"/>
    </w:r>
  </w:p>
  <w:p w:rsidR="00DB3964" w:rsidP="00DB3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E6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0B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25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964"/>
  </w:style>
  <w:style w:type="character" w:customStyle="1" w:styleId="Heading1Char">
    <w:name w:val="Heading 1 Char"/>
    <w:basedOn w:val="DefaultParagraphFont"/>
    <w:link w:val="Heading1"/>
    <w:rsid w:val="00DB3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9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39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964"/>
    <w:rPr>
      <w:i/>
    </w:rPr>
  </w:style>
  <w:style w:type="paragraph" w:customStyle="1" w:styleId="SuperHeading">
    <w:name w:val="SuperHeading"/>
    <w:basedOn w:val="Normal"/>
    <w:rsid w:val="00DB3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964"/>
    <w:rPr>
      <w:b/>
      <w:spacing w:val="0"/>
    </w:rPr>
  </w:style>
  <w:style w:type="paragraph" w:customStyle="1" w:styleId="SuperTitle">
    <w:name w:val="SuperTitle"/>
    <w:basedOn w:val="Title"/>
    <w:rsid w:val="00DB3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9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964"/>
  </w:style>
  <w:style w:type="paragraph" w:styleId="TableofFigures">
    <w:name w:val="table of figures"/>
    <w:basedOn w:val="Normal"/>
    <w:next w:val="Normal"/>
    <w:semiHidden/>
    <w:rsid w:val="00DB3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9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964"/>
    <w:rPr>
      <w:rFonts w:ascii="Wingdings" w:hAnsi="Wingdings"/>
    </w:rPr>
  </w:style>
  <w:style w:type="paragraph" w:customStyle="1" w:styleId="TableHeading">
    <w:name w:val="Table Heading"/>
    <w:basedOn w:val="HeadingBase"/>
    <w:rsid w:val="00DB3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964"/>
    <w:rPr>
      <w:color w:val="0033CC"/>
      <w:u w:val="none"/>
    </w:rPr>
  </w:style>
  <w:style w:type="paragraph" w:customStyle="1" w:styleId="BodyTextRight">
    <w:name w:val="Body Text Right"/>
    <w:basedOn w:val="BodyText"/>
    <w:rsid w:val="00DB3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9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964"/>
    <w:rPr>
      <w:sz w:val="32"/>
    </w:rPr>
  </w:style>
  <w:style w:type="paragraph" w:customStyle="1" w:styleId="HeadingProcedure">
    <w:name w:val="Heading Procedure"/>
    <w:basedOn w:val="HeadingBase"/>
    <w:next w:val="Normal"/>
    <w:rsid w:val="00DB3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964"/>
    <w:pPr>
      <w:spacing w:before="60" w:after="60"/>
    </w:pPr>
  </w:style>
  <w:style w:type="paragraph" w:styleId="ListContinue">
    <w:name w:val="List Continue"/>
    <w:basedOn w:val="List"/>
    <w:rsid w:val="00DB3964"/>
    <w:pPr>
      <w:ind w:firstLine="0"/>
    </w:pPr>
  </w:style>
  <w:style w:type="paragraph" w:customStyle="1" w:styleId="ListNote">
    <w:name w:val="List Note"/>
    <w:basedOn w:val="List"/>
    <w:rsid w:val="00DB3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964"/>
    <w:rPr>
      <w:rFonts w:ascii="Courier New" w:hAnsi="Courier New"/>
    </w:rPr>
  </w:style>
  <w:style w:type="paragraph" w:customStyle="1" w:styleId="NoteBullet">
    <w:name w:val="Note Bullet"/>
    <w:basedOn w:val="Note"/>
    <w:rsid w:val="00DB3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9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964"/>
    <w:rPr>
      <w:b/>
      <w:smallCaps/>
    </w:rPr>
  </w:style>
  <w:style w:type="paragraph" w:customStyle="1" w:styleId="TableListNumber">
    <w:name w:val="Table List Number"/>
    <w:basedOn w:val="ListNumber"/>
    <w:rsid w:val="00DB3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964"/>
    <w:pPr>
      <w:numPr>
        <w:numId w:val="9"/>
      </w:numPr>
    </w:pPr>
  </w:style>
  <w:style w:type="paragraph" w:customStyle="1" w:styleId="ListAlpha2">
    <w:name w:val="List Alpha 2"/>
    <w:basedOn w:val="List2"/>
    <w:rsid w:val="00DB3964"/>
    <w:pPr>
      <w:numPr>
        <w:numId w:val="8"/>
      </w:numPr>
    </w:pPr>
  </w:style>
  <w:style w:type="paragraph" w:styleId="List2">
    <w:name w:val="List 2"/>
    <w:basedOn w:val="BodyText"/>
    <w:rsid w:val="00DB3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9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9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964"/>
    <w:pPr>
      <w:numPr>
        <w:numId w:val="4"/>
      </w:numPr>
    </w:pPr>
  </w:style>
  <w:style w:type="paragraph" w:styleId="ListContinue2">
    <w:name w:val="List Continue 2"/>
    <w:basedOn w:val="List2"/>
    <w:rsid w:val="00DB3964"/>
    <w:pPr>
      <w:ind w:firstLine="0"/>
    </w:pPr>
  </w:style>
  <w:style w:type="paragraph" w:styleId="ListContinue3">
    <w:name w:val="List Continue 3"/>
    <w:basedOn w:val="List3"/>
    <w:rsid w:val="00DB3964"/>
    <w:pPr>
      <w:ind w:left="1021" w:firstLine="0"/>
    </w:pPr>
  </w:style>
  <w:style w:type="paragraph" w:styleId="ListContinue4">
    <w:name w:val="List Continue 4"/>
    <w:basedOn w:val="List4"/>
    <w:rsid w:val="00DB3964"/>
    <w:pPr>
      <w:ind w:firstLine="0"/>
    </w:pPr>
  </w:style>
  <w:style w:type="paragraph" w:styleId="ListContinue5">
    <w:name w:val="List Continue 5"/>
    <w:basedOn w:val="List5"/>
    <w:rsid w:val="00DB3964"/>
    <w:pPr>
      <w:ind w:firstLine="0"/>
    </w:pPr>
  </w:style>
  <w:style w:type="paragraph" w:styleId="ListNumber3">
    <w:name w:val="List Number 3"/>
    <w:basedOn w:val="List3"/>
    <w:rsid w:val="00DB3964"/>
    <w:pPr>
      <w:numPr>
        <w:numId w:val="5"/>
      </w:numPr>
    </w:pPr>
  </w:style>
  <w:style w:type="paragraph" w:styleId="ListNumber4">
    <w:name w:val="List Number 4"/>
    <w:basedOn w:val="List4"/>
    <w:rsid w:val="00DB3964"/>
    <w:pPr>
      <w:numPr>
        <w:numId w:val="6"/>
      </w:numPr>
    </w:pPr>
  </w:style>
  <w:style w:type="paragraph" w:styleId="ListNumber5">
    <w:name w:val="List Number 5"/>
    <w:basedOn w:val="List5"/>
    <w:rsid w:val="00DB3964"/>
    <w:pPr>
      <w:numPr>
        <w:numId w:val="7"/>
      </w:numPr>
    </w:pPr>
  </w:style>
  <w:style w:type="paragraph" w:styleId="BlockText">
    <w:name w:val="Block Text"/>
    <w:basedOn w:val="Normal"/>
    <w:rsid w:val="00DB3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964"/>
    <w:rPr>
      <w:sz w:val="16"/>
      <w:vertAlign w:val="superscript"/>
    </w:rPr>
  </w:style>
  <w:style w:type="character" w:customStyle="1" w:styleId="Symbols">
    <w:name w:val="Symbols"/>
    <w:basedOn w:val="DefaultParagraphFont"/>
    <w:rsid w:val="00DB3964"/>
    <w:rPr>
      <w:rFonts w:ascii="Symbol" w:hAnsi="Symbol"/>
    </w:rPr>
  </w:style>
  <w:style w:type="character" w:customStyle="1" w:styleId="MenuOptions">
    <w:name w:val="Menu Options"/>
    <w:basedOn w:val="DefaultParagraphFont"/>
    <w:rsid w:val="00DB3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964"/>
    <w:rPr>
      <w:b/>
    </w:rPr>
  </w:style>
  <w:style w:type="character" w:customStyle="1" w:styleId="Underlined">
    <w:name w:val="Underlined"/>
    <w:basedOn w:val="DefaultParagraphFont"/>
    <w:rsid w:val="00DB3964"/>
    <w:rPr>
      <w:u w:val="single"/>
    </w:rPr>
  </w:style>
  <w:style w:type="paragraph" w:customStyle="1" w:styleId="TableBodyTextRight">
    <w:name w:val="Table Body Text Right"/>
    <w:basedOn w:val="TableBodyText"/>
    <w:rsid w:val="00DB3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964"/>
    <w:rPr>
      <w:sz w:val="18"/>
    </w:rPr>
  </w:style>
  <w:style w:type="paragraph" w:customStyle="1" w:styleId="BodySmallRight">
    <w:name w:val="Body Small Right"/>
    <w:basedOn w:val="BodyTextRight"/>
    <w:rsid w:val="00DB3964"/>
    <w:rPr>
      <w:sz w:val="18"/>
      <w:szCs w:val="18"/>
    </w:rPr>
  </w:style>
  <w:style w:type="paragraph" w:customStyle="1" w:styleId="MarginEdition">
    <w:name w:val="Margin Edition"/>
    <w:basedOn w:val="MarginNote"/>
    <w:rsid w:val="00DB3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964"/>
    <w:rPr>
      <w:sz w:val="2"/>
      <w:szCs w:val="2"/>
    </w:rPr>
  </w:style>
  <w:style w:type="character" w:customStyle="1" w:styleId="Small">
    <w:name w:val="Small"/>
    <w:basedOn w:val="DefaultParagraphFont"/>
    <w:rsid w:val="00DB3964"/>
    <w:rPr>
      <w:sz w:val="16"/>
    </w:rPr>
  </w:style>
  <w:style w:type="paragraph" w:customStyle="1" w:styleId="WideTable">
    <w:name w:val="Wide Table"/>
    <w:basedOn w:val="Normal"/>
    <w:rsid w:val="00DB3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964"/>
  </w:style>
  <w:style w:type="paragraph" w:styleId="Quote">
    <w:name w:val="Quote"/>
    <w:basedOn w:val="Heading1"/>
    <w:link w:val="QuoteChar"/>
    <w:qFormat/>
    <w:rsid w:val="00DB3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964"/>
    <w:pPr>
      <w:pageBreakBefore/>
    </w:pPr>
  </w:style>
  <w:style w:type="paragraph" w:customStyle="1" w:styleId="Border">
    <w:name w:val="Border"/>
    <w:basedOn w:val="Normal"/>
    <w:qFormat/>
    <w:rsid w:val="00DB3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964"/>
    <w:rPr>
      <w:u w:val="single"/>
    </w:rPr>
  </w:style>
  <w:style w:type="character" w:customStyle="1" w:styleId="BoldandItalics">
    <w:name w:val="Bold and Italics"/>
    <w:qFormat/>
    <w:rsid w:val="00DB3964"/>
    <w:rPr>
      <w:b/>
      <w:i/>
      <w:u w:val="none"/>
    </w:rPr>
  </w:style>
  <w:style w:type="paragraph" w:styleId="BalloonText">
    <w:name w:val="Balloon Text"/>
    <w:basedOn w:val="Normal"/>
    <w:link w:val="BalloonTextChar"/>
    <w:rsid w:val="00DB3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964"/>
    <w:pPr>
      <w:spacing w:before="0" w:after="0"/>
    </w:pPr>
  </w:style>
  <w:style w:type="paragraph" w:customStyle="1" w:styleId="BodyTextBold">
    <w:name w:val="Body Text Bold"/>
    <w:basedOn w:val="BodyText"/>
    <w:qFormat/>
    <w:rsid w:val="00DB3964"/>
    <w:rPr>
      <w:b/>
    </w:rPr>
  </w:style>
  <w:style w:type="character" w:styleId="Hyperlink">
    <w:name w:val="Hyperlink"/>
    <w:basedOn w:val="DefaultParagraphFont"/>
    <w:uiPriority w:val="99"/>
    <w:unhideWhenUsed/>
    <w:rsid w:val="006E2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7070</Characters>
  <Application>Microsoft Office Word</Application>
  <DocSecurity>0</DocSecurity>
  <Lines>228</Lines>
  <Paragraphs>124</Paragraphs>
  <ScaleCrop>false</ScaleCrop>
  <Company>Author-it Software Corporation Ltd.</Company>
  <LinksUpToDate>false</LinksUpToDate>
  <CharactersWithSpaces>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CPPSEC4010 Manage monitoring centre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