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F61" w:rsidP="001F0F61">
      <w:pPr>
        <w:pStyle w:val="Title"/>
      </w:pPr>
      <w:r>
        <w:fldChar w:fldCharType="begin"/>
      </w:r>
      <w:r>
        <w:instrText xml:space="preserve"> TITLE   \* MERGEFORMAT </w:instrText>
      </w:r>
      <w:r>
        <w:fldChar w:fldCharType="separate"/>
      </w:r>
      <w:r>
        <w:t>Assessment Requirements for CPPSEC4010 Manage monitoring centre operations</w:t>
      </w:r>
      <w:r>
        <w:fldChar w:fldCharType="end"/>
      </w:r>
    </w:p>
    <w:p w:rsidR="001F0F61" w:rsidP="001F0F61">
      <w:pPr>
        <w:pStyle w:val="Version"/>
        <w:sectPr w:rsidSect="00857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372" w:rsidP="00857372">
      <w:pPr>
        <w:pStyle w:val="SuperHeading"/>
      </w:pPr>
      <w:r w:rsidRPr="00857372">
        <w:t>Assessment Requirements for CPPSEC4010 Manage monitoring centre operations</w:t>
      </w:r>
    </w:p>
    <w:p w:rsidR="00000000" w:rsidRPr="00857372" w:rsidP="00857372">
      <w:pPr>
        <w:pStyle w:val="Heading1"/>
      </w:pPr>
      <w:bookmarkStart w:id="1" w:name="O_1053411"/>
      <w:bookmarkEnd w:id="1"/>
      <w:r w:rsidRPr="00857372">
        <w:t>Modification History</w:t>
      </w:r>
    </w:p>
    <w:tbl>
      <w:tblPr>
        <w:tblW w:w="0" w:type="auto"/>
        <w:tblLayout w:type="fixed"/>
        <w:tblCellMar>
          <w:left w:w="62" w:type="dxa"/>
          <w:right w:w="62" w:type="dxa"/>
        </w:tblCellMar>
        <w:tblLook w:val="0000"/>
      </w:tblPr>
      <w:tblGrid>
        <w:gridCol w:w="1128"/>
        <w:gridCol w:w="7944"/>
      </w:tblGrid>
      <w:tr w:rsidTr="008573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57372">
            <w:pPr>
              <w:pStyle w:val="BodyText"/>
              <w:rPr>
                <w:lang w:val="en-NZ"/>
              </w:rPr>
            </w:pPr>
            <w:r w:rsidRPr="00857372">
              <w:t>Release 1</w:t>
            </w:r>
          </w:p>
        </w:tc>
        <w:tc>
          <w:tcPr>
            <w:tcW w:w="7944" w:type="dxa"/>
            <w:tcBorders>
              <w:top w:val="nil"/>
              <w:left w:val="nil"/>
              <w:bottom w:val="nil"/>
              <w:right w:val="nil"/>
            </w:tcBorders>
            <w:tcMar>
              <w:top w:w="0" w:type="dxa"/>
              <w:left w:w="62" w:type="dxa"/>
              <w:bottom w:w="0" w:type="dxa"/>
              <w:right w:w="62" w:type="dxa"/>
            </w:tcMar>
          </w:tcPr>
          <w:p w:rsidR="00000000" w:rsidRPr="00857372" w:rsidP="00857372">
            <w:pPr>
              <w:pStyle w:val="BodyText"/>
            </w:pPr>
            <w:r w:rsidRPr="00857372">
              <w:t>This version first released with CPP Property Services Training Package Release 9.0.</w:t>
            </w:r>
          </w:p>
          <w:p w:rsidR="00000000" w:rsidRPr="00857372" w:rsidP="00857372">
            <w:pPr>
              <w:pStyle w:val="BodyText"/>
            </w:pPr>
            <w:r w:rsidRPr="00857372">
              <w:t>Supersedes and is equivalent to CPPSEC4010A Manage monitoring centres. Updated to meet the Standards for Training Packages.</w:t>
            </w:r>
          </w:p>
        </w:tc>
      </w:tr>
    </w:tbl>
    <w:p w:rsidR="00000000" w:rsidRPr="00857372" w:rsidP="00857372">
      <w:pPr>
        <w:pStyle w:val="BodyText"/>
      </w:pPr>
    </w:p>
    <w:p w:rsidR="00000000" w:rsidRPr="00857372" w:rsidP="00857372">
      <w:pPr>
        <w:pStyle w:val="AllowPageBreak"/>
      </w:pPr>
    </w:p>
    <w:p w:rsidR="00000000" w:rsidRPr="00857372" w:rsidP="00857372">
      <w:pPr>
        <w:pStyle w:val="Heading1"/>
      </w:pPr>
      <w:bookmarkStart w:id="2" w:name="O_1053414"/>
      <w:bookmarkEnd w:id="2"/>
      <w:r w:rsidRPr="00857372">
        <w:t>Performance Evidence</w:t>
      </w:r>
    </w:p>
    <w:p w:rsidR="00000000" w:rsidRPr="00857372" w:rsidP="001F0F61">
      <w:pPr>
        <w:pStyle w:val="BodyText"/>
      </w:pPr>
      <w:r w:rsidRPr="00857372">
        <w:t xml:space="preserve">To demonstrate competency, a candidate must meet the performance criteria of this unit by </w:t>
      </w:r>
      <w:r w:rsidRPr="00857372">
        <w:t>managing monitoring centre operations involving responses to at least 30 alarm events.</w:t>
      </w:r>
    </w:p>
    <w:p w:rsidR="00000000" w:rsidRPr="00857372" w:rsidP="00857372">
      <w:pPr>
        <w:pStyle w:val="Heading1"/>
      </w:pPr>
      <w:bookmarkStart w:id="3" w:name="O_1053413"/>
      <w:bookmarkEnd w:id="3"/>
      <w:r w:rsidRPr="00857372">
        <w:t>Knowledge Evidence</w:t>
      </w:r>
    </w:p>
    <w:p w:rsidR="00000000" w:rsidRPr="00857372" w:rsidP="001F0F61">
      <w:pPr>
        <w:pStyle w:val="BodyText"/>
      </w:pPr>
      <w:r w:rsidRPr="00857372">
        <w:t>To be competent in this unit, a candidate must demonstrate knowledge of:</w:t>
      </w:r>
    </w:p>
    <w:p w:rsidR="00000000" w:rsidRPr="00857372" w:rsidP="00857372">
      <w:pPr>
        <w:pStyle w:val="ListBullet"/>
      </w:pPr>
      <w:r w:rsidRPr="00857372">
        <w:t xml:space="preserve">workplace policies and procedures that ensure compliance </w:t>
      </w:r>
      <w:r w:rsidRPr="00857372">
        <w:t>with legislative and regulatory requirements when managing monitoring centre operations:</w:t>
      </w:r>
    </w:p>
    <w:p w:rsidR="00000000" w:rsidRPr="00857372" w:rsidP="00857372">
      <w:pPr>
        <w:pStyle w:val="ListBullet2"/>
      </w:pPr>
      <w:r w:rsidRPr="00857372">
        <w:t>duty of care</w:t>
      </w:r>
    </w:p>
    <w:p w:rsidR="00000000" w:rsidRPr="00857372" w:rsidP="00857372">
      <w:pPr>
        <w:pStyle w:val="ListBullet2"/>
      </w:pPr>
      <w:r w:rsidRPr="00857372">
        <w:t>information privacy and confidentiality</w:t>
      </w:r>
    </w:p>
    <w:p w:rsidR="00000000" w:rsidRPr="00857372" w:rsidP="00857372">
      <w:pPr>
        <w:pStyle w:val="ListBullet2"/>
      </w:pPr>
      <w:r w:rsidRPr="00857372">
        <w:t>licensing requirements in the security industry</w:t>
      </w:r>
    </w:p>
    <w:p w:rsidR="00000000" w:rsidRPr="00857372" w:rsidP="00857372">
      <w:pPr>
        <w:pStyle w:val="ListBullet2"/>
      </w:pPr>
      <w:r w:rsidRPr="00857372">
        <w:t>regulatory requirements in the jurisdiction of operation</w:t>
      </w:r>
    </w:p>
    <w:p w:rsidR="00000000" w:rsidRPr="00857372" w:rsidP="00857372">
      <w:pPr>
        <w:pStyle w:val="ListBullet2"/>
      </w:pPr>
      <w:r w:rsidRPr="00857372">
        <w:t>workplace health and safety (WHS)</w:t>
      </w:r>
    </w:p>
    <w:p w:rsidR="00000000" w:rsidRPr="00857372" w:rsidP="00857372">
      <w:pPr>
        <w:pStyle w:val="ListBullet"/>
      </w:pPr>
      <w:r w:rsidRPr="00857372">
        <w:t xml:space="preserve">application of </w:t>
      </w:r>
      <w:r w:rsidRPr="00857372">
        <w:rPr>
          <w:rStyle w:val="Emphasis"/>
        </w:rPr>
        <w:t>AS 2201.2-2004 Intruder alarm systems, Part 2: Monitoring centres</w:t>
      </w:r>
      <w:r w:rsidRPr="00857372">
        <w:t xml:space="preserve"> when operating electronic security systems</w:t>
      </w:r>
    </w:p>
    <w:p w:rsidR="00000000" w:rsidRPr="00857372" w:rsidP="00857372">
      <w:pPr>
        <w:pStyle w:val="ListBullet"/>
      </w:pPr>
      <w:r w:rsidRPr="00857372">
        <w:t>approved communication terminology, call signs and radio channels used in the security industry</w:t>
      </w:r>
    </w:p>
    <w:p w:rsidR="00000000" w:rsidRPr="00857372" w:rsidP="00857372">
      <w:pPr>
        <w:pStyle w:val="ListBullet"/>
      </w:pPr>
      <w:r w:rsidRPr="00857372">
        <w:t>c</w:t>
      </w:r>
      <w:r w:rsidRPr="00857372">
        <w:t>ategories of alarm events and procedures for responding to each category</w:t>
      </w:r>
    </w:p>
    <w:p w:rsidR="00000000" w:rsidRPr="00857372" w:rsidP="00857372">
      <w:pPr>
        <w:pStyle w:val="ListBullet"/>
      </w:pPr>
      <w:r w:rsidRPr="00857372">
        <w:t>customer service standards</w:t>
      </w:r>
    </w:p>
    <w:p w:rsidR="00000000" w:rsidRPr="00857372" w:rsidP="00857372">
      <w:pPr>
        <w:pStyle w:val="ListBullet"/>
      </w:pPr>
      <w:r w:rsidRPr="00857372">
        <w:t>key principles of team dynamics, team leadership and management</w:t>
      </w:r>
    </w:p>
    <w:p w:rsidR="00000000" w:rsidRPr="00857372" w:rsidP="00857372">
      <w:pPr>
        <w:pStyle w:val="ListBullet"/>
      </w:pPr>
      <w:r w:rsidRPr="00857372">
        <w:t>methods for operating monitoring centres within budgetary and resource parameters</w:t>
      </w:r>
    </w:p>
    <w:p w:rsidR="00000000" w:rsidRPr="00857372" w:rsidP="00857372">
      <w:pPr>
        <w:pStyle w:val="ListBullet"/>
      </w:pPr>
      <w:r w:rsidRPr="00857372">
        <w:t>methods fo</w:t>
      </w:r>
      <w:r w:rsidRPr="00857372">
        <w:t xml:space="preserve">r verifying polling connections </w:t>
      </w:r>
    </w:p>
    <w:p w:rsidR="00000000" w:rsidRPr="00857372" w:rsidP="00857372">
      <w:pPr>
        <w:pStyle w:val="ListBullet"/>
      </w:pPr>
      <w:r w:rsidRPr="00857372">
        <w:t>monitoring centre grading and certification requirements in Australia</w:t>
      </w:r>
    </w:p>
    <w:p w:rsidR="00000000" w:rsidRPr="00857372" w:rsidP="00857372">
      <w:pPr>
        <w:pStyle w:val="ListBullet"/>
      </w:pPr>
      <w:r w:rsidRPr="00857372">
        <w:t>operational functions of a range of electronic security equipment and operating systems used in monitoring centres</w:t>
      </w:r>
    </w:p>
    <w:p w:rsidR="00000000" w:rsidRPr="00857372" w:rsidP="00857372">
      <w:pPr>
        <w:pStyle w:val="ListBullet"/>
      </w:pPr>
      <w:r w:rsidRPr="00857372">
        <w:t>procedures for allocating and replacin</w:t>
      </w:r>
      <w:r w:rsidRPr="00857372">
        <w:t>g security systems and equipment used in monitoring centres</w:t>
      </w:r>
    </w:p>
    <w:p w:rsidR="00000000" w:rsidRPr="00857372" w:rsidP="00857372">
      <w:pPr>
        <w:pStyle w:val="ListBullet"/>
      </w:pPr>
      <w:r w:rsidRPr="00857372">
        <w:t>procedures for change of shift</w:t>
      </w:r>
    </w:p>
    <w:p w:rsidR="00000000" w:rsidRPr="00857372" w:rsidP="00857372">
      <w:pPr>
        <w:pStyle w:val="ListBullet"/>
      </w:pPr>
      <w:r w:rsidRPr="00857372">
        <w:t>procedures for door, alarms, time clock, subsequent and further alarms and monitoring</w:t>
      </w:r>
    </w:p>
    <w:p w:rsidR="00000000" w:rsidRPr="00857372" w:rsidP="00857372">
      <w:pPr>
        <w:pStyle w:val="ListBullet"/>
      </w:pPr>
      <w:r w:rsidRPr="00857372">
        <w:t>procedures to back-up and protect security data</w:t>
      </w:r>
    </w:p>
    <w:p w:rsidR="00000000" w:rsidRPr="00857372" w:rsidP="00857372">
      <w:pPr>
        <w:pStyle w:val="ListBullet"/>
      </w:pPr>
      <w:r w:rsidRPr="00857372">
        <w:t xml:space="preserve">purpose and objectives of </w:t>
      </w:r>
      <w:r w:rsidRPr="00857372">
        <w:rPr>
          <w:rStyle w:val="Emphasis"/>
        </w:rPr>
        <w:t>National Police Alarm Activation Response Guideline</w:t>
      </w:r>
    </w:p>
    <w:p w:rsidR="00000000" w:rsidRPr="00857372" w:rsidP="00857372">
      <w:pPr>
        <w:pStyle w:val="ListBullet"/>
      </w:pPr>
      <w:r w:rsidRPr="00857372">
        <w:t>roles and responsibilities of monitoring centre personnel</w:t>
      </w:r>
    </w:p>
    <w:p w:rsidR="00000000" w:rsidRPr="00857372" w:rsidP="00857372">
      <w:pPr>
        <w:pStyle w:val="ListBullet"/>
      </w:pPr>
      <w:r w:rsidRPr="00857372">
        <w:t>types of alarm events that may require response such as duress alarms, intrusion alarms, air conditioning alarms, smoke alarms, vehicle global pos</w:t>
      </w:r>
      <w:r w:rsidRPr="00857372">
        <w:t>itioning system and satellite tracking</w:t>
      </w:r>
    </w:p>
    <w:p w:rsidR="00000000" w:rsidRPr="00857372" w:rsidP="00857372">
      <w:pPr>
        <w:pStyle w:val="ListBullet"/>
      </w:pPr>
      <w:r w:rsidRPr="00857372">
        <w:t>types of alarm transmission technologies including wireless and internet protocol monitoring and dialler monitoring</w:t>
      </w:r>
    </w:p>
    <w:p w:rsidR="00000000" w:rsidRPr="00857372" w:rsidP="00857372">
      <w:pPr>
        <w:pStyle w:val="ListBullet"/>
      </w:pPr>
      <w:r w:rsidRPr="00857372">
        <w:t>ways that social and cultural differences may be expressed.</w:t>
      </w:r>
    </w:p>
    <w:p w:rsidR="00000000" w:rsidRPr="00857372" w:rsidP="00857372">
      <w:pPr>
        <w:pStyle w:val="AllowPageBreak"/>
      </w:pPr>
    </w:p>
    <w:p w:rsidR="00000000" w:rsidRPr="00857372" w:rsidP="00857372">
      <w:pPr>
        <w:pStyle w:val="Heading1"/>
      </w:pPr>
      <w:bookmarkStart w:id="4" w:name="O_1053412"/>
      <w:bookmarkEnd w:id="4"/>
      <w:r w:rsidRPr="00857372">
        <w:t>Assessment Conditions</w:t>
      </w:r>
    </w:p>
    <w:p w:rsidR="00000000" w:rsidRPr="00857372" w:rsidP="001F0F61">
      <w:pPr>
        <w:pStyle w:val="BodyText"/>
      </w:pPr>
      <w:r w:rsidRPr="00857372">
        <w:t>Assessors must meet the requirements for assessors contained in the Standards for Registered Training Organisations.</w:t>
      </w:r>
    </w:p>
    <w:p w:rsidR="00000000" w:rsidRPr="00857372" w:rsidP="001F0F61">
      <w:pPr>
        <w:pStyle w:val="BodyText"/>
      </w:pPr>
      <w:r w:rsidRPr="00857372">
        <w:t xml:space="preserve">All individuals engaged by a licensed RTO for security licensing purposes must hold both a security trainers licence (where such a licence </w:t>
      </w:r>
      <w:r w:rsidRPr="00857372">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857372" w:rsidP="001F0F61">
      <w:pPr>
        <w:pStyle w:val="BodyText"/>
      </w:pPr>
      <w:r w:rsidRPr="00857372">
        <w:t>A</w:t>
      </w:r>
      <w:r w:rsidRPr="00857372">
        <w:t>ssessment must be conducted in the workplace or in a simulated workplace environment. Candidates must have access to:</w:t>
      </w:r>
    </w:p>
    <w:p w:rsidR="00000000" w:rsidRPr="00857372" w:rsidP="00857372">
      <w:pPr>
        <w:pStyle w:val="ListBullet"/>
      </w:pPr>
      <w:r w:rsidRPr="00857372">
        <w:t>legislation, regulations and codes of practice that apply to monitoring centres in the jurisdiction of operation</w:t>
      </w:r>
    </w:p>
    <w:p w:rsidR="00000000" w:rsidRPr="00857372" w:rsidP="00857372">
      <w:pPr>
        <w:pStyle w:val="ListBullet"/>
      </w:pPr>
      <w:r w:rsidRPr="00857372">
        <w:t>work instructions, secur</w:t>
      </w:r>
      <w:r w:rsidRPr="00857372">
        <w:t>ity systems, equipment, technologies and staff required to achieve the performance evidence</w:t>
      </w:r>
    </w:p>
    <w:p w:rsidR="00000000" w:rsidRPr="00857372" w:rsidP="00857372">
      <w:pPr>
        <w:pStyle w:val="ListBullet"/>
      </w:pPr>
      <w:r w:rsidRPr="00857372">
        <w:rPr>
          <w:rStyle w:val="Emphasis"/>
        </w:rPr>
        <w:t>AS 2201.2-2004 Intruder alarm systems, Part 2: Monitoring centres</w:t>
      </w:r>
    </w:p>
    <w:p w:rsidR="00000000" w:rsidRPr="00857372" w:rsidP="00857372">
      <w:pPr>
        <w:pStyle w:val="ListBullet"/>
      </w:pPr>
      <w:r w:rsidRPr="00857372">
        <w:rPr>
          <w:rStyle w:val="Emphasis"/>
        </w:rPr>
        <w:t>National Police Alarm Activation Response Guideline</w:t>
      </w:r>
      <w:r w:rsidRPr="00857372">
        <w:t>.</w:t>
      </w:r>
    </w:p>
    <w:p w:rsidR="00000000" w:rsidRPr="00857372" w:rsidP="00857372">
      <w:pPr>
        <w:pStyle w:val="AllowPageBreak"/>
      </w:pPr>
    </w:p>
    <w:p w:rsidR="00000000" w:rsidRPr="00857372" w:rsidP="00857372">
      <w:pPr>
        <w:pStyle w:val="Heading1"/>
      </w:pPr>
      <w:bookmarkStart w:id="5" w:name="O_1053410"/>
      <w:bookmarkEnd w:id="5"/>
      <w:r w:rsidRPr="00857372">
        <w:t>Links</w:t>
      </w:r>
    </w:p>
    <w:p w:rsidR="00000000" w:rsidRPr="00857372" w:rsidP="001F0F61">
      <w:pPr>
        <w:pStyle w:val="BodyText"/>
      </w:pPr>
      <w:r w:rsidRPr="00857372">
        <w:t>Companion volumes to</w:t>
      </w:r>
      <w:r w:rsidRPr="00857372">
        <w:t xml:space="preserve"> this training package are available at the VETNet website - </w:t>
      </w:r>
      <w:r>
        <w:fldChar w:fldCharType="begin"/>
      </w:r>
      <w:r>
        <w:instrText xml:space="preserve"> HYPERLINK "https://vetnet.gov.au/Pages/TrainingDocs.aspx?q=6f3f9672-30e8-4835-b348-205dfcf13d9b" </w:instrText>
      </w:r>
      <w:r>
        <w:fldChar w:fldCharType="separate"/>
      </w:r>
      <w:r w:rsidRPr="00C80D65">
        <w:rPr>
          <w:rStyle w:val="Hyperlink"/>
        </w:rPr>
        <w:t>https://vetnet.gov.au/Pages/TrainingDocs.aspx?q=6f3f9672-30e8-4835-b348-205dfcf13d9b</w:t>
      </w:r>
      <w:r>
        <w:fldChar w:fldCharType="end"/>
      </w:r>
    </w:p>
    <w:p w:rsidR="00000000" w:rsidRPr="00857372" w:rsidP="00857372"/>
    <w:sectPr w:rsidSect="008573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72" w:rsidRPr="001F0F61" w:rsidP="001F0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61" w:rsidP="00857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0F61" w:rsidP="008573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F0F61" w:rsidP="00857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372" w:rsidRPr="001F0F61" w:rsidP="001F0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61" w:rsidRPr="002D2AF8" w:rsidP="00857372">
    <w:pPr>
      <w:pStyle w:val="Header"/>
      <w:framePr w:wrap="around"/>
    </w:pPr>
    <w:r>
      <w:fldChar w:fldCharType="begin"/>
    </w:r>
    <w:r>
      <w:instrText xml:space="preserve"> TITLE   \* MERGEFORMAT </w:instrText>
    </w:r>
    <w:r>
      <w:fldChar w:fldCharType="separate"/>
    </w:r>
    <w:r>
      <w:t>Assessment Requirements for CPPSEC4010 Manage monitoring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F0F61" w:rsidP="00857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ED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BA8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788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372"/>
    <w:pPr>
      <w:spacing w:before="360" w:after="60"/>
      <w:outlineLvl w:val="0"/>
    </w:pPr>
    <w:rPr>
      <w:sz w:val="32"/>
    </w:rPr>
  </w:style>
  <w:style w:type="paragraph" w:styleId="Heading2">
    <w:name w:val="heading 2"/>
    <w:basedOn w:val="HeadingBase"/>
    <w:next w:val="BodyText"/>
    <w:link w:val="Heading2Char"/>
    <w:qFormat/>
    <w:rsid w:val="00857372"/>
    <w:pPr>
      <w:keepLines/>
      <w:spacing w:before="240" w:after="120"/>
      <w:outlineLvl w:val="1"/>
    </w:pPr>
    <w:rPr>
      <w:sz w:val="28"/>
      <w:szCs w:val="40"/>
    </w:rPr>
  </w:style>
  <w:style w:type="paragraph" w:styleId="Heading3">
    <w:name w:val="heading 3"/>
    <w:basedOn w:val="HeadingBase"/>
    <w:next w:val="BodyText"/>
    <w:link w:val="Heading3Char"/>
    <w:qFormat/>
    <w:rsid w:val="00857372"/>
    <w:pPr>
      <w:spacing w:before="180" w:after="120"/>
      <w:outlineLvl w:val="2"/>
    </w:pPr>
    <w:rPr>
      <w:spacing w:val="-10"/>
      <w:kern w:val="32"/>
    </w:rPr>
  </w:style>
  <w:style w:type="paragraph" w:styleId="Heading4">
    <w:name w:val="heading 4"/>
    <w:basedOn w:val="HeadingBase"/>
    <w:next w:val="BodyText"/>
    <w:link w:val="Heading4Char"/>
    <w:qFormat/>
    <w:rsid w:val="00857372"/>
    <w:pPr>
      <w:spacing w:before="160" w:after="120"/>
      <w:outlineLvl w:val="3"/>
    </w:pPr>
    <w:rPr>
      <w:sz w:val="22"/>
    </w:rPr>
  </w:style>
  <w:style w:type="paragraph" w:styleId="Heading5">
    <w:name w:val="heading 5"/>
    <w:basedOn w:val="HeadingBase"/>
    <w:next w:val="Normal"/>
    <w:link w:val="Heading5Char"/>
    <w:qFormat/>
    <w:rsid w:val="00857372"/>
    <w:pPr>
      <w:spacing w:before="80"/>
      <w:outlineLvl w:val="4"/>
    </w:pPr>
    <w:rPr>
      <w:color w:val="918585"/>
      <w:sz w:val="20"/>
    </w:rPr>
  </w:style>
  <w:style w:type="paragraph" w:styleId="Heading6">
    <w:name w:val="heading 6"/>
    <w:basedOn w:val="HeadingBase"/>
    <w:next w:val="Normal"/>
    <w:link w:val="Heading6Char"/>
    <w:qFormat/>
    <w:rsid w:val="00857372"/>
    <w:pPr>
      <w:spacing w:before="60"/>
      <w:outlineLvl w:val="5"/>
    </w:pPr>
    <w:rPr>
      <w:color w:val="918585"/>
      <w:sz w:val="20"/>
    </w:rPr>
  </w:style>
  <w:style w:type="paragraph" w:styleId="Heading7">
    <w:name w:val="heading 7"/>
    <w:basedOn w:val="Normal"/>
    <w:next w:val="Normal"/>
    <w:link w:val="Heading7Char"/>
    <w:qFormat/>
    <w:rsid w:val="00857372"/>
    <w:pPr>
      <w:ind w:left="720"/>
      <w:outlineLvl w:val="6"/>
    </w:pPr>
    <w:rPr>
      <w:i/>
    </w:rPr>
  </w:style>
  <w:style w:type="paragraph" w:styleId="Heading8">
    <w:name w:val="heading 8"/>
    <w:basedOn w:val="Normal"/>
    <w:next w:val="Normal"/>
    <w:link w:val="Heading8Char"/>
    <w:qFormat/>
    <w:rsid w:val="00857372"/>
    <w:pPr>
      <w:ind w:left="720"/>
      <w:outlineLvl w:val="7"/>
    </w:pPr>
    <w:rPr>
      <w:i/>
    </w:rPr>
  </w:style>
  <w:style w:type="paragraph" w:styleId="Heading9">
    <w:name w:val="heading 9"/>
    <w:basedOn w:val="Normal"/>
    <w:next w:val="Normal"/>
    <w:link w:val="Heading9Char"/>
    <w:qFormat/>
    <w:rsid w:val="00857372"/>
    <w:pPr>
      <w:ind w:left="720"/>
      <w:outlineLvl w:val="8"/>
    </w:pPr>
    <w:rPr>
      <w:i/>
    </w:rPr>
  </w:style>
  <w:style w:type="character" w:default="1" w:styleId="DefaultParagraphFont">
    <w:name w:val="Default Paragraph Font"/>
    <w:uiPriority w:val="1"/>
    <w:unhideWhenUsed/>
    <w:rsid w:val="00857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372"/>
  </w:style>
  <w:style w:type="character" w:customStyle="1" w:styleId="Heading1Char">
    <w:name w:val="Heading 1 Char"/>
    <w:basedOn w:val="DefaultParagraphFont"/>
    <w:link w:val="Heading1"/>
    <w:rsid w:val="00857372"/>
    <w:rPr>
      <w:rFonts w:ascii="Times New Roman" w:eastAsia="Times New Roman" w:hAnsi="Times New Roman" w:cs="Times New Roman"/>
      <w:b/>
      <w:sz w:val="32"/>
      <w:szCs w:val="20"/>
      <w:lang w:eastAsia="en-US"/>
    </w:rPr>
  </w:style>
  <w:style w:type="paragraph" w:styleId="BodyText">
    <w:name w:val="Body Text"/>
    <w:basedOn w:val="Normal"/>
    <w:link w:val="BodyTextChar"/>
    <w:rsid w:val="00857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372"/>
    <w:rPr>
      <w:rFonts w:ascii="Times New Roman" w:eastAsia="Times New Roman" w:hAnsi="Times New Roman" w:cs="Times New Roman"/>
      <w:sz w:val="24"/>
      <w:lang w:eastAsia="en-US"/>
    </w:rPr>
  </w:style>
  <w:style w:type="paragraph" w:styleId="ListBullet">
    <w:name w:val="List Bullet"/>
    <w:basedOn w:val="List"/>
    <w:rsid w:val="00857372"/>
    <w:pPr>
      <w:numPr>
        <w:numId w:val="12"/>
      </w:numPr>
      <w:tabs>
        <w:tab w:val="clear" w:pos="340"/>
      </w:tabs>
      <w:spacing w:before="40" w:after="40"/>
    </w:pPr>
  </w:style>
  <w:style w:type="paragraph" w:styleId="ListBullet2">
    <w:name w:val="List Bullet 2"/>
    <w:basedOn w:val="List2"/>
    <w:rsid w:val="00857372"/>
    <w:pPr>
      <w:numPr>
        <w:numId w:val="13"/>
      </w:numPr>
      <w:tabs>
        <w:tab w:val="clear" w:pos="680"/>
      </w:tabs>
    </w:pPr>
  </w:style>
  <w:style w:type="character" w:styleId="Emphasis">
    <w:name w:val="Emphasis"/>
    <w:basedOn w:val="DefaultParagraphFont"/>
    <w:qFormat/>
    <w:rsid w:val="00857372"/>
    <w:rPr>
      <w:i/>
    </w:rPr>
  </w:style>
  <w:style w:type="paragraph" w:customStyle="1" w:styleId="SuperHeading">
    <w:name w:val="SuperHeading"/>
    <w:basedOn w:val="Normal"/>
    <w:rsid w:val="00857372"/>
    <w:pPr>
      <w:spacing w:before="240" w:after="120"/>
      <w:outlineLvl w:val="0"/>
    </w:pPr>
    <w:rPr>
      <w:rFonts w:ascii="Times New Roman" w:hAnsi="Times New Roman"/>
      <w:b/>
      <w:sz w:val="32"/>
    </w:rPr>
  </w:style>
  <w:style w:type="paragraph" w:customStyle="1" w:styleId="AllowPageBreak">
    <w:name w:val="AllowPageBreak"/>
    <w:rsid w:val="00857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372"/>
    <w:rPr>
      <w:rFonts w:ascii="Courier New" w:eastAsia="Times New Roman" w:hAnsi="Courier New" w:cs="Times New Roman"/>
      <w:i/>
      <w:szCs w:val="20"/>
      <w:lang w:eastAsia="en-US"/>
    </w:rPr>
  </w:style>
  <w:style w:type="paragraph" w:customStyle="1" w:styleId="HeadingBase">
    <w:name w:val="Heading Base"/>
    <w:rsid w:val="00857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372"/>
    <w:pPr>
      <w:tabs>
        <w:tab w:val="right" w:leader="dot" w:pos="9072"/>
      </w:tabs>
      <w:ind w:left="567"/>
    </w:pPr>
    <w:rPr>
      <w:szCs w:val="22"/>
    </w:rPr>
  </w:style>
  <w:style w:type="paragraph" w:customStyle="1" w:styleId="TOCBase">
    <w:name w:val="TOC Base"/>
    <w:rsid w:val="00857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372"/>
    <w:pPr>
      <w:tabs>
        <w:tab w:val="right" w:leader="dot" w:pos="9072"/>
      </w:tabs>
      <w:spacing w:before="40" w:after="40"/>
      <w:ind w:left="284"/>
    </w:pPr>
    <w:rPr>
      <w:rFonts w:ascii="Times New Roman" w:hAnsi="Times New Roman"/>
    </w:rPr>
  </w:style>
  <w:style w:type="paragraph" w:styleId="TOC1">
    <w:name w:val="toc 1"/>
    <w:basedOn w:val="TOCBase"/>
    <w:next w:val="Normal"/>
    <w:rsid w:val="00857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372"/>
    <w:rPr>
      <w:rFonts w:ascii="Times New Roman" w:eastAsia="Times New Roman" w:hAnsi="Times New Roman" w:cs="Times New Roman"/>
      <w:sz w:val="16"/>
      <w:lang w:eastAsia="en-US"/>
    </w:rPr>
  </w:style>
  <w:style w:type="paragraph" w:styleId="Title">
    <w:name w:val="Title"/>
    <w:basedOn w:val="HeadingBase"/>
    <w:link w:val="TitleChar"/>
    <w:qFormat/>
    <w:rsid w:val="00857372"/>
    <w:pPr>
      <w:spacing w:before="5040"/>
      <w:jc w:val="center"/>
    </w:pPr>
    <w:rPr>
      <w:sz w:val="48"/>
      <w:szCs w:val="72"/>
      <w:lang w:val="en-US"/>
    </w:rPr>
  </w:style>
  <w:style w:type="character" w:customStyle="1" w:styleId="TitleChar">
    <w:name w:val="Title Char"/>
    <w:basedOn w:val="DefaultParagraphFont"/>
    <w:link w:val="Title"/>
    <w:rsid w:val="00857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372"/>
    <w:pPr>
      <w:tabs>
        <w:tab w:val="left" w:pos="3600"/>
        <w:tab w:val="left" w:pos="3958"/>
      </w:tabs>
    </w:pPr>
  </w:style>
  <w:style w:type="paragraph" w:styleId="List">
    <w:name w:val="List"/>
    <w:basedOn w:val="BodyText"/>
    <w:next w:val="BodyText"/>
    <w:rsid w:val="00857372"/>
    <w:pPr>
      <w:tabs>
        <w:tab w:val="left" w:pos="340"/>
      </w:tabs>
      <w:spacing w:before="60" w:after="60"/>
      <w:ind w:left="340" w:hanging="340"/>
    </w:pPr>
  </w:style>
  <w:style w:type="paragraph" w:customStyle="1" w:styleId="Note">
    <w:name w:val="Note"/>
    <w:basedOn w:val="BodyText"/>
    <w:rsid w:val="008573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7372"/>
    <w:rPr>
      <w:b/>
      <w:spacing w:val="0"/>
    </w:rPr>
  </w:style>
  <w:style w:type="paragraph" w:customStyle="1" w:styleId="SuperTitle">
    <w:name w:val="SuperTitle"/>
    <w:basedOn w:val="Title"/>
    <w:rsid w:val="00857372"/>
    <w:pPr>
      <w:framePr w:wrap="auto" w:hAnchor="text" w:y="6049"/>
    </w:pPr>
    <w:rPr>
      <w:color w:val="000000"/>
      <w:sz w:val="40"/>
    </w:rPr>
  </w:style>
  <w:style w:type="paragraph" w:customStyle="1" w:styleId="TOCTitle">
    <w:name w:val="TOCTitle"/>
    <w:basedOn w:val="Heading1"/>
    <w:rsid w:val="00857372"/>
    <w:pPr>
      <w:spacing w:after="240"/>
      <w:jc w:val="center"/>
      <w:outlineLvl w:val="9"/>
    </w:pPr>
    <w:rPr>
      <w:caps/>
    </w:rPr>
  </w:style>
  <w:style w:type="paragraph" w:customStyle="1" w:styleId="Version">
    <w:name w:val="Version"/>
    <w:rsid w:val="00857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372"/>
    <w:pPr>
      <w:keepNext w:val="0"/>
      <w:tabs>
        <w:tab w:val="right" w:pos="4176"/>
      </w:tabs>
      <w:ind w:left="198" w:hanging="198"/>
    </w:pPr>
    <w:rPr>
      <w:rFonts w:ascii="Garamond" w:hAnsi="Garamond"/>
    </w:rPr>
  </w:style>
  <w:style w:type="paragraph" w:styleId="IndexHeading">
    <w:name w:val="index heading"/>
    <w:basedOn w:val="Normal"/>
    <w:next w:val="Index1"/>
    <w:semiHidden/>
    <w:rsid w:val="00857372"/>
    <w:pPr>
      <w:spacing w:before="120" w:after="120"/>
    </w:pPr>
    <w:rPr>
      <w:rFonts w:ascii="Arial" w:hAnsi="Arial"/>
      <w:b/>
      <w:color w:val="918585"/>
      <w:sz w:val="24"/>
    </w:rPr>
  </w:style>
  <w:style w:type="paragraph" w:styleId="Header">
    <w:name w:val="header"/>
    <w:basedOn w:val="Normal"/>
    <w:link w:val="HeaderChar"/>
    <w:rsid w:val="00857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372"/>
    <w:rPr>
      <w:rFonts w:ascii="Times New Roman" w:eastAsia="Times New Roman" w:hAnsi="Times New Roman" w:cs="Times New Roman"/>
      <w:sz w:val="16"/>
      <w:szCs w:val="20"/>
      <w:lang w:val="en-GB" w:eastAsia="en-US"/>
    </w:rPr>
  </w:style>
  <w:style w:type="paragraph" w:customStyle="1" w:styleId="Chapter">
    <w:name w:val="Chapter"/>
    <w:basedOn w:val="Normal"/>
    <w:rsid w:val="00857372"/>
    <w:pPr>
      <w:spacing w:before="240"/>
    </w:pPr>
    <w:rPr>
      <w:rFonts w:ascii="Times New Roman" w:hAnsi="Times New Roman"/>
      <w:smallCaps/>
      <w:spacing w:val="80"/>
      <w:sz w:val="28"/>
    </w:rPr>
  </w:style>
  <w:style w:type="paragraph" w:customStyle="1" w:styleId="InChapter">
    <w:name w:val="InChapter"/>
    <w:basedOn w:val="Heading3"/>
    <w:rsid w:val="00857372"/>
    <w:pPr>
      <w:spacing w:after="240"/>
      <w:outlineLvl w:val="9"/>
    </w:pPr>
    <w:rPr>
      <w:noProof/>
    </w:rPr>
  </w:style>
  <w:style w:type="paragraph" w:styleId="Index2">
    <w:name w:val="index 2"/>
    <w:basedOn w:val="Normal"/>
    <w:next w:val="Normal"/>
    <w:semiHidden/>
    <w:rsid w:val="00857372"/>
    <w:pPr>
      <w:tabs>
        <w:tab w:val="right" w:pos="4176"/>
      </w:tabs>
      <w:ind w:left="568" w:hanging="284"/>
    </w:pPr>
    <w:rPr>
      <w:rFonts w:ascii="Garamond" w:hAnsi="Garamond"/>
    </w:rPr>
  </w:style>
  <w:style w:type="paragraph" w:customStyle="1" w:styleId="Byline">
    <w:name w:val="Byline"/>
    <w:rsid w:val="00857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372"/>
    <w:pPr>
      <w:tabs>
        <w:tab w:val="clear" w:pos="3600"/>
        <w:tab w:val="clear" w:pos="3958"/>
      </w:tabs>
      <w:jc w:val="right"/>
    </w:pPr>
  </w:style>
  <w:style w:type="paragraph" w:styleId="Caption">
    <w:name w:val="caption"/>
    <w:basedOn w:val="BodyText"/>
    <w:next w:val="Normal"/>
    <w:qFormat/>
    <w:rsid w:val="00857372"/>
    <w:pPr>
      <w:framePr w:w="2268" w:hSpace="181" w:vSpace="181" w:wrap="around" w:vAnchor="text" w:hAnchor="page" w:x="1135" w:y="285" w:anchorLock="1"/>
    </w:pPr>
    <w:rPr>
      <w:i/>
    </w:rPr>
  </w:style>
  <w:style w:type="paragraph" w:customStyle="1" w:styleId="MiniTOCTitle">
    <w:name w:val="MiniTOCTitle"/>
    <w:basedOn w:val="Heading4"/>
    <w:rsid w:val="00857372"/>
    <w:pPr>
      <w:spacing w:before="240"/>
      <w:outlineLvl w:val="9"/>
    </w:pPr>
    <w:rPr>
      <w:noProof/>
      <w:sz w:val="24"/>
    </w:rPr>
  </w:style>
  <w:style w:type="paragraph" w:customStyle="1" w:styleId="MiniTOCItem">
    <w:name w:val="MiniTOCItem"/>
    <w:basedOn w:val="ListBullet"/>
    <w:rsid w:val="00857372"/>
    <w:pPr>
      <w:numPr>
        <w:numId w:val="0"/>
      </w:numPr>
      <w:tabs>
        <w:tab w:val="right" w:leader="dot" w:pos="6521"/>
      </w:tabs>
      <w:spacing w:before="0" w:after="0"/>
    </w:pPr>
  </w:style>
  <w:style w:type="paragraph" w:customStyle="1" w:styleId="TOFTitle">
    <w:name w:val="TOFTitle"/>
    <w:basedOn w:val="TOCTitle"/>
    <w:rsid w:val="00857372"/>
  </w:style>
  <w:style w:type="paragraph" w:styleId="TableofFigures">
    <w:name w:val="table of figures"/>
    <w:basedOn w:val="Normal"/>
    <w:next w:val="Normal"/>
    <w:semiHidden/>
    <w:rsid w:val="00857372"/>
    <w:pPr>
      <w:tabs>
        <w:tab w:val="right" w:leader="dot" w:pos="9072"/>
      </w:tabs>
      <w:ind w:left="970" w:hanging="403"/>
    </w:pPr>
    <w:rPr>
      <w:rFonts w:ascii="Times New Roman" w:hAnsi="Times New Roman"/>
      <w:b/>
    </w:rPr>
  </w:style>
  <w:style w:type="paragraph" w:styleId="ListNumber">
    <w:name w:val="List Number"/>
    <w:basedOn w:val="List"/>
    <w:rsid w:val="00857372"/>
    <w:pPr>
      <w:numPr>
        <w:numId w:val="15"/>
      </w:numPr>
      <w:tabs>
        <w:tab w:val="clear" w:pos="340"/>
      </w:tabs>
    </w:pPr>
  </w:style>
  <w:style w:type="character" w:customStyle="1" w:styleId="WingdingSymbols">
    <w:name w:val="Wingding Symbols"/>
    <w:rsid w:val="00857372"/>
    <w:rPr>
      <w:rFonts w:ascii="Wingdings" w:hAnsi="Wingdings"/>
    </w:rPr>
  </w:style>
  <w:style w:type="paragraph" w:customStyle="1" w:styleId="TableHeading">
    <w:name w:val="Table Heading"/>
    <w:basedOn w:val="HeadingBase"/>
    <w:rsid w:val="00857372"/>
    <w:pPr>
      <w:keepLines/>
      <w:pBdr>
        <w:bottom w:val="single" w:sz="6" w:space="1" w:color="918585"/>
      </w:pBdr>
      <w:spacing w:before="240"/>
    </w:pPr>
  </w:style>
  <w:style w:type="character" w:customStyle="1" w:styleId="HotSpot">
    <w:name w:val="HotSpot"/>
    <w:rsid w:val="00857372"/>
    <w:rPr>
      <w:color w:val="0033CC"/>
      <w:u w:val="none"/>
    </w:rPr>
  </w:style>
  <w:style w:type="paragraph" w:customStyle="1" w:styleId="BodyTextRight">
    <w:name w:val="Body Text Right"/>
    <w:basedOn w:val="BodyText"/>
    <w:rsid w:val="00857372"/>
    <w:pPr>
      <w:spacing w:before="0" w:after="0"/>
      <w:jc w:val="right"/>
    </w:pPr>
  </w:style>
  <w:style w:type="paragraph" w:styleId="Index3">
    <w:name w:val="index 3"/>
    <w:basedOn w:val="ListNumber2"/>
    <w:next w:val="Normal"/>
    <w:semiHidden/>
    <w:rsid w:val="00857372"/>
    <w:pPr>
      <w:numPr>
        <w:numId w:val="0"/>
      </w:numPr>
      <w:tabs>
        <w:tab w:val="right" w:leader="dot" w:pos="4176"/>
      </w:tabs>
    </w:pPr>
  </w:style>
  <w:style w:type="paragraph" w:styleId="ListNumber2">
    <w:name w:val="List Number 2"/>
    <w:basedOn w:val="List2"/>
    <w:rsid w:val="00857372"/>
    <w:pPr>
      <w:numPr>
        <w:numId w:val="10"/>
      </w:numPr>
      <w:tabs>
        <w:tab w:val="clear" w:pos="1060"/>
      </w:tabs>
    </w:pPr>
  </w:style>
  <w:style w:type="paragraph" w:customStyle="1" w:styleId="MarginNote">
    <w:name w:val="Margin Note"/>
    <w:basedOn w:val="BodyText"/>
    <w:rsid w:val="00857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372"/>
    <w:rPr>
      <w:sz w:val="32"/>
    </w:rPr>
  </w:style>
  <w:style w:type="paragraph" w:customStyle="1" w:styleId="HeadingProcedure">
    <w:name w:val="Heading Procedure"/>
    <w:basedOn w:val="HeadingBase"/>
    <w:next w:val="Normal"/>
    <w:rsid w:val="00857372"/>
    <w:pPr>
      <w:tabs>
        <w:tab w:val="left" w:pos="0"/>
      </w:tabs>
      <w:spacing w:before="120" w:after="60"/>
    </w:pPr>
    <w:rPr>
      <w:i/>
      <w:color w:val="918585"/>
      <w:sz w:val="22"/>
    </w:rPr>
  </w:style>
  <w:style w:type="paragraph" w:customStyle="1" w:styleId="TableBodyText">
    <w:name w:val="Table Body Text"/>
    <w:basedOn w:val="BodyText"/>
    <w:rsid w:val="00857372"/>
    <w:pPr>
      <w:spacing w:before="60" w:after="60"/>
    </w:pPr>
  </w:style>
  <w:style w:type="paragraph" w:styleId="ListContinue">
    <w:name w:val="List Continue"/>
    <w:basedOn w:val="List"/>
    <w:rsid w:val="00857372"/>
    <w:pPr>
      <w:ind w:firstLine="0"/>
    </w:pPr>
  </w:style>
  <w:style w:type="paragraph" w:customStyle="1" w:styleId="ListNote">
    <w:name w:val="List Note"/>
    <w:basedOn w:val="List"/>
    <w:rsid w:val="00857372"/>
    <w:pPr>
      <w:pBdr>
        <w:top w:val="single" w:sz="6" w:space="2" w:color="918585"/>
        <w:bottom w:val="single" w:sz="6" w:space="2" w:color="918585"/>
      </w:pBdr>
      <w:tabs>
        <w:tab w:val="left" w:pos="1021"/>
      </w:tabs>
      <w:ind w:firstLine="0"/>
    </w:pPr>
  </w:style>
  <w:style w:type="paragraph" w:customStyle="1" w:styleId="Warning">
    <w:name w:val="Warning"/>
    <w:basedOn w:val="BodyText"/>
    <w:rsid w:val="00857372"/>
    <w:pPr>
      <w:shd w:val="clear" w:color="auto" w:fill="D9D9D9"/>
      <w:tabs>
        <w:tab w:val="left" w:pos="992"/>
      </w:tabs>
      <w:ind w:left="119" w:right="119"/>
    </w:pPr>
    <w:rPr>
      <w:sz w:val="20"/>
    </w:rPr>
  </w:style>
  <w:style w:type="paragraph" w:customStyle="1" w:styleId="MarginIcons">
    <w:name w:val="Margin Icons"/>
    <w:basedOn w:val="BodyText"/>
    <w:rsid w:val="00857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372"/>
    <w:rPr>
      <w:rFonts w:ascii="Courier New" w:hAnsi="Courier New"/>
    </w:rPr>
  </w:style>
  <w:style w:type="paragraph" w:customStyle="1" w:styleId="NoteBullet">
    <w:name w:val="Note Bullet"/>
    <w:basedOn w:val="Note"/>
    <w:rsid w:val="00857372"/>
    <w:pPr>
      <w:tabs>
        <w:tab w:val="clear" w:pos="680"/>
      </w:tabs>
      <w:spacing w:before="60" w:after="60"/>
    </w:pPr>
  </w:style>
  <w:style w:type="paragraph" w:customStyle="1" w:styleId="SubHeading2">
    <w:name w:val="SubHeading2"/>
    <w:basedOn w:val="HeadingBase"/>
    <w:rsid w:val="00857372"/>
    <w:pPr>
      <w:spacing w:before="240" w:after="60"/>
    </w:pPr>
    <w:rPr>
      <w:sz w:val="20"/>
    </w:rPr>
  </w:style>
  <w:style w:type="paragraph" w:customStyle="1" w:styleId="SubHeading1">
    <w:name w:val="SubHeading1"/>
    <w:basedOn w:val="HeadingBase"/>
    <w:rsid w:val="00857372"/>
    <w:pPr>
      <w:spacing w:before="240" w:after="60"/>
    </w:pPr>
    <w:rPr>
      <w:color w:val="918585"/>
      <w:sz w:val="22"/>
    </w:rPr>
  </w:style>
  <w:style w:type="paragraph" w:customStyle="1" w:styleId="SideHeading">
    <w:name w:val="Side Heading"/>
    <w:basedOn w:val="HeadingBase"/>
    <w:rsid w:val="00857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372"/>
    <w:pPr>
      <w:tabs>
        <w:tab w:val="num" w:pos="360"/>
      </w:tabs>
    </w:pPr>
  </w:style>
  <w:style w:type="paragraph" w:styleId="PlainText">
    <w:name w:val="Plain Text"/>
    <w:basedOn w:val="Normal"/>
    <w:link w:val="PlainTextChar"/>
    <w:rsid w:val="00857372"/>
    <w:rPr>
      <w:sz w:val="20"/>
    </w:rPr>
  </w:style>
  <w:style w:type="character" w:customStyle="1" w:styleId="PlainTextChar">
    <w:name w:val="Plain Text Char"/>
    <w:basedOn w:val="DefaultParagraphFont"/>
    <w:link w:val="PlainText"/>
    <w:rsid w:val="00857372"/>
    <w:rPr>
      <w:rFonts w:ascii="Courier New" w:eastAsia="Times New Roman" w:hAnsi="Courier New" w:cs="Times New Roman"/>
      <w:sz w:val="20"/>
      <w:szCs w:val="20"/>
      <w:lang w:eastAsia="en-US"/>
    </w:rPr>
  </w:style>
  <w:style w:type="character" w:customStyle="1" w:styleId="MenuOption">
    <w:name w:val="Menu Option"/>
    <w:basedOn w:val="DefaultParagraphFont"/>
    <w:rsid w:val="00857372"/>
    <w:rPr>
      <w:b/>
      <w:smallCaps/>
    </w:rPr>
  </w:style>
  <w:style w:type="paragraph" w:customStyle="1" w:styleId="TableListNumber">
    <w:name w:val="Table List Number"/>
    <w:basedOn w:val="ListNumber"/>
    <w:rsid w:val="00857372"/>
    <w:pPr>
      <w:numPr>
        <w:numId w:val="0"/>
      </w:numPr>
    </w:pPr>
  </w:style>
  <w:style w:type="paragraph" w:styleId="TOC4">
    <w:name w:val="toc 4"/>
    <w:basedOn w:val="TOCBase"/>
    <w:next w:val="Normal"/>
    <w:semiHidden/>
    <w:rsid w:val="00857372"/>
    <w:pPr>
      <w:tabs>
        <w:tab w:val="right" w:leader="dot" w:pos="9071"/>
      </w:tabs>
      <w:ind w:left="1701"/>
    </w:pPr>
  </w:style>
  <w:style w:type="paragraph" w:customStyle="1" w:styleId="ListAlpha">
    <w:name w:val="List Alpha"/>
    <w:basedOn w:val="List"/>
    <w:rsid w:val="00857372"/>
    <w:pPr>
      <w:numPr>
        <w:numId w:val="9"/>
      </w:numPr>
    </w:pPr>
  </w:style>
  <w:style w:type="paragraph" w:customStyle="1" w:styleId="ListAlpha2">
    <w:name w:val="List Alpha 2"/>
    <w:basedOn w:val="List2"/>
    <w:rsid w:val="00857372"/>
    <w:pPr>
      <w:numPr>
        <w:numId w:val="8"/>
      </w:numPr>
    </w:pPr>
  </w:style>
  <w:style w:type="paragraph" w:styleId="List2">
    <w:name w:val="List 2"/>
    <w:basedOn w:val="BodyText"/>
    <w:rsid w:val="00857372"/>
    <w:pPr>
      <w:tabs>
        <w:tab w:val="left" w:pos="680"/>
      </w:tabs>
      <w:spacing w:before="60" w:after="60"/>
      <w:ind w:left="680" w:hanging="340"/>
    </w:pPr>
  </w:style>
  <w:style w:type="paragraph" w:styleId="List3">
    <w:name w:val="List 3"/>
    <w:basedOn w:val="BodyText"/>
    <w:rsid w:val="00857372"/>
    <w:pPr>
      <w:tabs>
        <w:tab w:val="left" w:pos="1021"/>
      </w:tabs>
      <w:spacing w:before="60" w:after="60"/>
      <w:ind w:left="1020" w:hanging="340"/>
    </w:pPr>
  </w:style>
  <w:style w:type="paragraph" w:styleId="List4">
    <w:name w:val="List 4"/>
    <w:basedOn w:val="BodyText"/>
    <w:rsid w:val="00857372"/>
    <w:pPr>
      <w:tabs>
        <w:tab w:val="left" w:pos="1361"/>
      </w:tabs>
      <w:spacing w:before="60" w:after="60"/>
      <w:ind w:left="1361" w:hanging="340"/>
    </w:pPr>
  </w:style>
  <w:style w:type="paragraph" w:styleId="List5">
    <w:name w:val="List 5"/>
    <w:basedOn w:val="BodyText"/>
    <w:rsid w:val="00857372"/>
    <w:pPr>
      <w:tabs>
        <w:tab w:val="left" w:pos="1701"/>
      </w:tabs>
      <w:spacing w:before="60" w:after="60"/>
      <w:ind w:left="1701" w:hanging="340"/>
    </w:pPr>
  </w:style>
  <w:style w:type="paragraph" w:styleId="ListBullet3">
    <w:name w:val="List Bullet 3"/>
    <w:basedOn w:val="List3"/>
    <w:rsid w:val="00857372"/>
    <w:pPr>
      <w:numPr>
        <w:numId w:val="14"/>
      </w:numPr>
      <w:tabs>
        <w:tab w:val="clear" w:pos="1021"/>
      </w:tabs>
      <w:ind w:left="1037" w:hanging="357"/>
    </w:pPr>
  </w:style>
  <w:style w:type="paragraph" w:styleId="ListBullet4">
    <w:name w:val="List Bullet 4"/>
    <w:basedOn w:val="List4"/>
    <w:rsid w:val="00857372"/>
    <w:pPr>
      <w:numPr>
        <w:numId w:val="3"/>
      </w:numPr>
      <w:tabs>
        <w:tab w:val="clear" w:pos="1361"/>
      </w:tabs>
    </w:pPr>
  </w:style>
  <w:style w:type="paragraph" w:styleId="ListBullet5">
    <w:name w:val="List Bullet 5"/>
    <w:basedOn w:val="List5"/>
    <w:rsid w:val="00857372"/>
    <w:pPr>
      <w:numPr>
        <w:numId w:val="4"/>
      </w:numPr>
    </w:pPr>
  </w:style>
  <w:style w:type="paragraph" w:styleId="ListContinue2">
    <w:name w:val="List Continue 2"/>
    <w:basedOn w:val="List2"/>
    <w:rsid w:val="00857372"/>
    <w:pPr>
      <w:ind w:firstLine="0"/>
    </w:pPr>
  </w:style>
  <w:style w:type="paragraph" w:styleId="ListContinue3">
    <w:name w:val="List Continue 3"/>
    <w:basedOn w:val="List3"/>
    <w:rsid w:val="00857372"/>
    <w:pPr>
      <w:ind w:left="1021" w:firstLine="0"/>
    </w:pPr>
  </w:style>
  <w:style w:type="paragraph" w:styleId="ListContinue4">
    <w:name w:val="List Continue 4"/>
    <w:basedOn w:val="List4"/>
    <w:rsid w:val="00857372"/>
    <w:pPr>
      <w:ind w:firstLine="0"/>
    </w:pPr>
  </w:style>
  <w:style w:type="paragraph" w:styleId="ListContinue5">
    <w:name w:val="List Continue 5"/>
    <w:basedOn w:val="List5"/>
    <w:rsid w:val="00857372"/>
    <w:pPr>
      <w:ind w:firstLine="0"/>
    </w:pPr>
  </w:style>
  <w:style w:type="paragraph" w:styleId="ListNumber3">
    <w:name w:val="List Number 3"/>
    <w:basedOn w:val="List3"/>
    <w:rsid w:val="00857372"/>
    <w:pPr>
      <w:numPr>
        <w:numId w:val="5"/>
      </w:numPr>
    </w:pPr>
  </w:style>
  <w:style w:type="paragraph" w:styleId="ListNumber4">
    <w:name w:val="List Number 4"/>
    <w:basedOn w:val="List4"/>
    <w:rsid w:val="00857372"/>
    <w:pPr>
      <w:numPr>
        <w:numId w:val="6"/>
      </w:numPr>
    </w:pPr>
  </w:style>
  <w:style w:type="paragraph" w:styleId="ListNumber5">
    <w:name w:val="List Number 5"/>
    <w:basedOn w:val="List5"/>
    <w:rsid w:val="00857372"/>
    <w:pPr>
      <w:numPr>
        <w:numId w:val="7"/>
      </w:numPr>
    </w:pPr>
  </w:style>
  <w:style w:type="paragraph" w:styleId="BlockText">
    <w:name w:val="Block Text"/>
    <w:basedOn w:val="Normal"/>
    <w:rsid w:val="00857372"/>
    <w:pPr>
      <w:spacing w:after="120"/>
      <w:ind w:left="1440" w:right="1440"/>
    </w:pPr>
  </w:style>
  <w:style w:type="character" w:customStyle="1" w:styleId="Subscript">
    <w:name w:val="Subscript"/>
    <w:basedOn w:val="DefaultParagraphFont"/>
    <w:rsid w:val="00857372"/>
    <w:rPr>
      <w:sz w:val="16"/>
      <w:vertAlign w:val="subscript"/>
    </w:rPr>
  </w:style>
  <w:style w:type="character" w:customStyle="1" w:styleId="Superscript">
    <w:name w:val="Superscript"/>
    <w:basedOn w:val="DefaultParagraphFont"/>
    <w:rsid w:val="00857372"/>
    <w:rPr>
      <w:sz w:val="16"/>
      <w:vertAlign w:val="superscript"/>
    </w:rPr>
  </w:style>
  <w:style w:type="character" w:customStyle="1" w:styleId="Symbols">
    <w:name w:val="Symbols"/>
    <w:basedOn w:val="DefaultParagraphFont"/>
    <w:rsid w:val="00857372"/>
    <w:rPr>
      <w:rFonts w:ascii="Symbol" w:hAnsi="Symbol"/>
    </w:rPr>
  </w:style>
  <w:style w:type="character" w:customStyle="1" w:styleId="MenuOptions">
    <w:name w:val="Menu Options"/>
    <w:basedOn w:val="DefaultParagraphFont"/>
    <w:rsid w:val="00857372"/>
    <w:rPr>
      <w:rFonts w:ascii="Arial Narrow" w:hAnsi="Arial Narrow"/>
      <w:smallCaps/>
    </w:rPr>
  </w:style>
  <w:style w:type="character" w:customStyle="1" w:styleId="Buttons">
    <w:name w:val="Buttons"/>
    <w:basedOn w:val="DefaultParagraphFont"/>
    <w:rsid w:val="00857372"/>
    <w:rPr>
      <w:b/>
    </w:rPr>
  </w:style>
  <w:style w:type="character" w:customStyle="1" w:styleId="Underlined">
    <w:name w:val="Underlined"/>
    <w:basedOn w:val="DefaultParagraphFont"/>
    <w:rsid w:val="00857372"/>
    <w:rPr>
      <w:u w:val="single"/>
    </w:rPr>
  </w:style>
  <w:style w:type="paragraph" w:customStyle="1" w:styleId="TableBodyTextRight">
    <w:name w:val="Table Body Text Right"/>
    <w:basedOn w:val="TableBodyText"/>
    <w:rsid w:val="00857372"/>
    <w:pPr>
      <w:widowControl w:val="0"/>
      <w:autoSpaceDE w:val="0"/>
      <w:autoSpaceDN w:val="0"/>
      <w:adjustRightInd w:val="0"/>
      <w:jc w:val="right"/>
    </w:pPr>
    <w:rPr>
      <w:rFonts w:cs="Arial"/>
      <w:szCs w:val="18"/>
    </w:rPr>
  </w:style>
  <w:style w:type="paragraph" w:customStyle="1" w:styleId="CopyrightText">
    <w:name w:val="Copyright Text"/>
    <w:basedOn w:val="BodyText"/>
    <w:rsid w:val="00857372"/>
    <w:rPr>
      <w:sz w:val="18"/>
    </w:rPr>
  </w:style>
  <w:style w:type="paragraph" w:customStyle="1" w:styleId="BodySmallRight">
    <w:name w:val="Body Small Right"/>
    <w:basedOn w:val="BodyTextRight"/>
    <w:rsid w:val="00857372"/>
    <w:rPr>
      <w:sz w:val="18"/>
      <w:szCs w:val="18"/>
    </w:rPr>
  </w:style>
  <w:style w:type="paragraph" w:customStyle="1" w:styleId="MarginEdition">
    <w:name w:val="Margin Edition"/>
    <w:basedOn w:val="MarginNote"/>
    <w:rsid w:val="00857372"/>
    <w:pPr>
      <w:spacing w:before="0" w:after="0"/>
    </w:pPr>
    <w:rPr>
      <w:rFonts w:ascii="Times New Roman" w:hAnsi="Times New Roman"/>
      <w:color w:val="999999"/>
    </w:rPr>
  </w:style>
  <w:style w:type="paragraph" w:customStyle="1" w:styleId="Spacer">
    <w:name w:val="Spacer"/>
    <w:basedOn w:val="Normal"/>
    <w:rsid w:val="00857372"/>
    <w:rPr>
      <w:sz w:val="2"/>
      <w:szCs w:val="2"/>
    </w:rPr>
  </w:style>
  <w:style w:type="character" w:customStyle="1" w:styleId="Small">
    <w:name w:val="Small"/>
    <w:basedOn w:val="DefaultParagraphFont"/>
    <w:rsid w:val="00857372"/>
    <w:rPr>
      <w:sz w:val="16"/>
    </w:rPr>
  </w:style>
  <w:style w:type="paragraph" w:customStyle="1" w:styleId="WideTable">
    <w:name w:val="Wide Table"/>
    <w:basedOn w:val="Normal"/>
    <w:rsid w:val="00857372"/>
    <w:pPr>
      <w:ind w:left="-1418"/>
    </w:pPr>
    <w:rPr>
      <w:sz w:val="2"/>
      <w:szCs w:val="2"/>
    </w:rPr>
  </w:style>
  <w:style w:type="character" w:styleId="PageNumber">
    <w:name w:val="page number"/>
    <w:basedOn w:val="DefaultParagraphFont"/>
    <w:rsid w:val="00857372"/>
  </w:style>
  <w:style w:type="paragraph" w:styleId="Quote">
    <w:name w:val="Quote"/>
    <w:basedOn w:val="Heading1"/>
    <w:link w:val="QuoteChar"/>
    <w:qFormat/>
    <w:rsid w:val="00857372"/>
    <w:rPr>
      <w:b w:val="0"/>
      <w:sz w:val="72"/>
      <w:szCs w:val="72"/>
      <w:lang w:val="en-NZ"/>
    </w:rPr>
  </w:style>
  <w:style w:type="character" w:customStyle="1" w:styleId="QuoteChar">
    <w:name w:val="Quote Char"/>
    <w:basedOn w:val="DefaultParagraphFont"/>
    <w:link w:val="Quote"/>
    <w:rsid w:val="00857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372"/>
    <w:pPr>
      <w:pageBreakBefore/>
    </w:pPr>
  </w:style>
  <w:style w:type="paragraph" w:customStyle="1" w:styleId="Border">
    <w:name w:val="Border"/>
    <w:basedOn w:val="Normal"/>
    <w:qFormat/>
    <w:rsid w:val="00857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372"/>
    <w:rPr>
      <w:b/>
      <w:bCs/>
      <w:i/>
      <w:iCs/>
      <w:color w:val="auto"/>
    </w:rPr>
  </w:style>
  <w:style w:type="paragraph" w:styleId="IntenseQuote">
    <w:name w:val="Intense Quote"/>
    <w:basedOn w:val="Normal"/>
    <w:next w:val="Normal"/>
    <w:link w:val="IntenseQuoteChar"/>
    <w:uiPriority w:val="30"/>
    <w:qFormat/>
    <w:rsid w:val="00857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372"/>
    <w:rPr>
      <w:smallCaps/>
      <w:color w:val="auto"/>
      <w:u w:val="single"/>
    </w:rPr>
  </w:style>
  <w:style w:type="character" w:styleId="IntenseReference">
    <w:name w:val="Intense Reference"/>
    <w:basedOn w:val="DefaultParagraphFont"/>
    <w:uiPriority w:val="32"/>
    <w:qFormat/>
    <w:rsid w:val="00857372"/>
    <w:rPr>
      <w:b/>
      <w:bCs/>
      <w:smallCaps/>
      <w:color w:val="auto"/>
      <w:spacing w:val="5"/>
      <w:u w:val="single"/>
    </w:rPr>
  </w:style>
  <w:style w:type="paragraph" w:customStyle="1" w:styleId="2ColumnHeading">
    <w:name w:val="2Column Heading"/>
    <w:basedOn w:val="BodyText"/>
    <w:qFormat/>
    <w:rsid w:val="00857372"/>
    <w:pPr>
      <w:spacing w:after="60"/>
      <w:ind w:left="-2268"/>
    </w:pPr>
    <w:rPr>
      <w:b/>
    </w:rPr>
  </w:style>
  <w:style w:type="paragraph" w:customStyle="1" w:styleId="Heading1TOC">
    <w:name w:val="Heading1 TOC"/>
    <w:basedOn w:val="Normal"/>
    <w:qFormat/>
    <w:rsid w:val="00857372"/>
    <w:pPr>
      <w:spacing w:before="240" w:after="120"/>
    </w:pPr>
    <w:rPr>
      <w:rFonts w:ascii="Times New Roman" w:hAnsi="Times New Roman"/>
      <w:b/>
      <w:sz w:val="32"/>
    </w:rPr>
  </w:style>
  <w:style w:type="paragraph" w:customStyle="1" w:styleId="Heading2TOC">
    <w:name w:val="Heading2 TOC"/>
    <w:basedOn w:val="Normal"/>
    <w:qFormat/>
    <w:rsid w:val="00857372"/>
    <w:pPr>
      <w:spacing w:before="240" w:after="60"/>
    </w:pPr>
    <w:rPr>
      <w:rFonts w:ascii="Times New Roman" w:hAnsi="Times New Roman"/>
      <w:b/>
      <w:sz w:val="28"/>
    </w:rPr>
  </w:style>
  <w:style w:type="character" w:customStyle="1" w:styleId="Underline">
    <w:name w:val="Underline"/>
    <w:basedOn w:val="DefaultParagraphFont"/>
    <w:qFormat/>
    <w:rsid w:val="00857372"/>
    <w:rPr>
      <w:u w:val="single"/>
    </w:rPr>
  </w:style>
  <w:style w:type="character" w:customStyle="1" w:styleId="BoldandItalics">
    <w:name w:val="Bold and Italics"/>
    <w:qFormat/>
    <w:rsid w:val="00857372"/>
    <w:rPr>
      <w:b/>
      <w:i/>
      <w:u w:val="none"/>
    </w:rPr>
  </w:style>
  <w:style w:type="paragraph" w:styleId="BalloonText">
    <w:name w:val="Balloon Text"/>
    <w:basedOn w:val="Normal"/>
    <w:link w:val="BalloonTextChar"/>
    <w:rsid w:val="00857372"/>
    <w:rPr>
      <w:rFonts w:ascii="Tahoma" w:hAnsi="Tahoma" w:cs="Tahoma"/>
      <w:sz w:val="16"/>
      <w:szCs w:val="16"/>
    </w:rPr>
  </w:style>
  <w:style w:type="character" w:customStyle="1" w:styleId="BalloonTextChar">
    <w:name w:val="Balloon Text Char"/>
    <w:basedOn w:val="DefaultParagraphFont"/>
    <w:link w:val="BalloonText"/>
    <w:rsid w:val="00857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372"/>
    <w:rPr>
      <w:b/>
      <w:color w:val="660033"/>
      <w:spacing w:val="0"/>
    </w:rPr>
  </w:style>
  <w:style w:type="paragraph" w:customStyle="1" w:styleId="Nameditemlist">
    <w:name w:val="Named item list"/>
    <w:basedOn w:val="BodyText"/>
    <w:qFormat/>
    <w:rsid w:val="00857372"/>
    <w:pPr>
      <w:tabs>
        <w:tab w:val="left" w:pos="2835"/>
      </w:tabs>
      <w:ind w:left="2835" w:hanging="2835"/>
    </w:pPr>
  </w:style>
  <w:style w:type="paragraph" w:customStyle="1" w:styleId="BodyTextnopadding">
    <w:name w:val="Body Text no padding"/>
    <w:basedOn w:val="BodyText"/>
    <w:qFormat/>
    <w:rsid w:val="00857372"/>
    <w:pPr>
      <w:spacing w:before="0" w:after="0"/>
    </w:pPr>
  </w:style>
  <w:style w:type="paragraph" w:customStyle="1" w:styleId="BodyTextBold">
    <w:name w:val="Body Text Bold"/>
    <w:basedOn w:val="BodyText"/>
    <w:qFormat/>
    <w:rsid w:val="00857372"/>
    <w:rPr>
      <w:b/>
    </w:rPr>
  </w:style>
  <w:style w:type="character" w:styleId="Hyperlink">
    <w:name w:val="Hyperlink"/>
    <w:basedOn w:val="DefaultParagraphFont"/>
    <w:uiPriority w:val="99"/>
    <w:unhideWhenUsed/>
    <w:rsid w:val="001F0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3334</Characters>
  <Application>Microsoft Office Word</Application>
  <DocSecurity>0</DocSecurity>
  <Lines>77</Lines>
  <Paragraphs>53</Paragraphs>
  <ScaleCrop>false</ScaleCrop>
  <Company>Author-it Software Corporation Ltd.</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CPPSEC4010 Manage monitoring centre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2022-12-19T06:31:00Z</dcterms:created>
  <dcterms:modified xsi:type="dcterms:W3CDTF">2022-12-19T06:31:00Z</dcterms:modified>
</cp:coreProperties>
</file>