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261" w:rsidP="00A712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CPPSEC4007 Identify security threats and assess impact on client operations</w:t>
      </w:r>
      <w:r>
        <w:fldChar w:fldCharType="end"/>
      </w:r>
    </w:p>
    <w:p w:rsidR="00A71261" w:rsidP="00A71261">
      <w:pPr>
        <w:pStyle w:val="Version"/>
        <w:sectPr w:rsidSect="00BD0C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0CCF" w:rsidP="00BD0CCF">
      <w:pPr>
        <w:pStyle w:val="SuperHeading"/>
      </w:pPr>
      <w:r w:rsidRPr="00BD0CCF">
        <w:t xml:space="preserve">CPPSEC4007 Identify security threats and assess impact </w:t>
      </w:r>
      <w:r w:rsidRPr="00BD0CCF">
        <w:t>on client operations</w:t>
      </w:r>
    </w:p>
    <w:p w:rsidR="00000000" w:rsidRPr="00BD0CCF" w:rsidP="00BD0CCF">
      <w:pPr>
        <w:pStyle w:val="Heading1"/>
      </w:pPr>
      <w:bookmarkStart w:id="1" w:name="O_1053364"/>
      <w:bookmarkEnd w:id="1"/>
      <w:r w:rsidRPr="00BD0C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CCF" w:rsidP="00BD0CCF">
            <w:pPr>
              <w:pStyle w:val="BodyText"/>
            </w:pPr>
            <w:r w:rsidRPr="00BD0CCF">
              <w:t>This version first released with CPP Property Services Training Package Release 9.0.</w:t>
            </w:r>
          </w:p>
          <w:p w:rsidR="00000000" w:rsidRPr="00BD0CCF" w:rsidP="00BD0CCF">
            <w:pPr>
              <w:pStyle w:val="BodyText"/>
            </w:pPr>
            <w:r w:rsidRPr="00BD0CCF">
              <w:t>Supersedes and is equivalent to CPPSEC4007A Assess threat. Updated to meet the Standards for Training Packages.</w:t>
            </w:r>
          </w:p>
        </w:tc>
      </w:tr>
    </w:tbl>
    <w:p w:rsidR="00000000" w:rsidRPr="00BD0CCF" w:rsidP="00BD0CCF">
      <w:pPr>
        <w:pStyle w:val="BodyText"/>
      </w:pPr>
    </w:p>
    <w:p w:rsidR="00000000" w:rsidRPr="00BD0CCF" w:rsidP="00BD0CCF">
      <w:pPr>
        <w:pStyle w:val="AllowPageBreak"/>
      </w:pPr>
    </w:p>
    <w:p w:rsidR="00000000" w:rsidRPr="00BD0CCF" w:rsidP="00BD0CCF">
      <w:pPr>
        <w:pStyle w:val="Heading1"/>
      </w:pPr>
      <w:bookmarkStart w:id="2" w:name="O_1053370"/>
      <w:bookmarkEnd w:id="2"/>
      <w:r w:rsidRPr="00BD0CCF">
        <w:t>Application</w:t>
      </w:r>
    </w:p>
    <w:p w:rsidR="00000000" w:rsidRPr="00BD0CCF" w:rsidP="00A71261">
      <w:pPr>
        <w:pStyle w:val="BodyText"/>
      </w:pPr>
      <w:r w:rsidRPr="00BD0CCF">
        <w:t>This unit specifies the skills and knowledge required to identify security threats and assess their impact on c</w:t>
      </w:r>
      <w:r w:rsidRPr="00BD0CCF">
        <w:t>lient operations.  It includes analysing client operations and existing security arrangements, assessing assets and activities to determine their criticality to client operations, and conducting a consequence analysis to measure the impact of identified th</w:t>
      </w:r>
      <w:r w:rsidRPr="00BD0CCF">
        <w:t>reats.</w:t>
      </w:r>
    </w:p>
    <w:p w:rsidR="00000000" w:rsidRPr="00BD0CCF" w:rsidP="00A71261">
      <w:pPr>
        <w:pStyle w:val="BodyText"/>
      </w:pPr>
      <w:r w:rsidRPr="00BD0CCF">
        <w:t>This unit is suitable for those using specialised knowledge to complete routine and non-routine tasks and using their own judgement to deal with predictable and sometimes unpredictable problems.</w:t>
      </w:r>
    </w:p>
    <w:p w:rsidR="00000000" w:rsidRPr="00BD0CCF" w:rsidP="00A71261">
      <w:pPr>
        <w:pStyle w:val="BodyText"/>
      </w:pPr>
      <w:r w:rsidRPr="00BD0CCF">
        <w:t xml:space="preserve">Legislative, regulatory or certification requirements </w:t>
      </w:r>
      <w:r w:rsidRPr="00BD0CCF">
        <w:t>apply in some states and territories to the provision of advice on security solutions, strategies, protocols and procedures. For further information, check with the relevant regulatory authority.</w:t>
      </w:r>
    </w:p>
    <w:p w:rsidR="00000000" w:rsidRPr="00BD0CCF" w:rsidP="00BD0CCF">
      <w:pPr>
        <w:pStyle w:val="Heading1"/>
      </w:pPr>
      <w:bookmarkStart w:id="3" w:name="O_1053369"/>
      <w:bookmarkEnd w:id="3"/>
      <w:r w:rsidRPr="00BD0CCF">
        <w:t>Pre-requisite Unit</w:t>
      </w:r>
    </w:p>
    <w:p w:rsidR="00000000" w:rsidRPr="00BD0CCF" w:rsidP="00A71261">
      <w:pPr>
        <w:pStyle w:val="BodyText"/>
      </w:pPr>
      <w:r w:rsidRPr="00BD0CCF">
        <w:t>None.</w:t>
      </w:r>
    </w:p>
    <w:p w:rsidR="00000000" w:rsidRPr="00BD0CCF" w:rsidP="00BD0CCF">
      <w:pPr>
        <w:pStyle w:val="Heading1"/>
      </w:pPr>
      <w:bookmarkStart w:id="4" w:name="O_1053368"/>
      <w:bookmarkEnd w:id="4"/>
      <w:r w:rsidRPr="00BD0CCF">
        <w:t>Unit Sector</w:t>
      </w:r>
    </w:p>
    <w:p w:rsidR="00000000" w:rsidRPr="00BD0CCF" w:rsidP="00A71261">
      <w:pPr>
        <w:pStyle w:val="BodyText"/>
      </w:pPr>
      <w:r w:rsidRPr="00BD0CCF">
        <w:t>Security/Risk management</w:t>
      </w:r>
    </w:p>
    <w:p w:rsidR="00000000" w:rsidRPr="00BD0CCF" w:rsidP="00BD0CCF">
      <w:pPr>
        <w:pStyle w:val="Heading1"/>
      </w:pPr>
      <w:bookmarkStart w:id="5" w:name="O_1053367"/>
      <w:bookmarkEnd w:id="5"/>
      <w:r w:rsidRPr="00BD0C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Performance criteria describe what needs to be done to demonstrate achievement of the element.</w:t>
            </w: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Analyse client operations and security arrangements.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Access and interpret key requirements of legislation, regulations and workplace policies and procedures and apply to work instructions to ensure compliance.</w:t>
            </w: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Consult with relevant persons to co</w:t>
            </w:r>
            <w:r w:rsidRPr="00BD0CCF">
              <w:t>nfirm threat assessment terms of reference, costs and timeframes.</w:t>
            </w: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Consult with client to confirm their core business, operating environment, goals and objectives.</w:t>
            </w: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Source valid and reliable information to clarify client assets and analyse existing security arrangements.</w:t>
            </w: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Recognise own limitations in assessing security threats and access specialist resources or advice to meet client requirements.</w:t>
            </w: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Identify, assess and monitor security threats.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Develop threat assessment criteria comprising qualitative and quantitative measures.</w:t>
            </w: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Evaluate gathered information and source additional required intelligence or information to ensure all relevant i</w:t>
            </w:r>
            <w:r w:rsidRPr="00BD0CCF">
              <w:t>nformation is included in threat assessment.</w:t>
            </w: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Apply threat assessment criteria to identify possible causes and sources of potential and existing security threats to client operations.</w:t>
            </w: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Assess likelihood and realisation of identified threats to client operations.</w:t>
            </w: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Systematically monitor identified threats and modify threat assessment to respond to changing roles, locations and operational stability.</w:t>
            </w: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Undertake threat consequence analysis.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Assess assets and activities to determine criticality to client operations.</w:t>
            </w: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Assess reliability, availability and capacity of operational back-up systems for assets and activities.</w:t>
            </w: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Assess threat impact on client operations to measure and analyse consequences.</w:t>
            </w: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Confirm potential consequences of security threats in consultation with relevant persons.</w:t>
            </w: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Finalise threat assessment and present findings.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Identify contingency arrangements to protect client operations and incorporate recommended strategies into final threat assessment.</w:t>
            </w: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Finalise security threat assessment and check to ensure findings and recommendations are supported by verifiable info</w:t>
            </w:r>
            <w:r w:rsidRPr="00BD0CCF">
              <w:t>rmation.</w:t>
            </w: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Use information technologies to document and present security threat assessment in a format and style to meet workplace requirements.</w:t>
            </w: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Present final security threat assessment to relevant persons for feedback within agreed timeframes.</w:t>
            </w: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Use questioning and active listening to explain identified security threats and consequences and recommended contingency arrangements.</w:t>
            </w:r>
          </w:p>
        </w:tc>
      </w:tr>
      <w:tr w:rsidTr="00BD0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CF">
            <w:pPr>
              <w:pStyle w:val="BodyText"/>
              <w:rPr>
                <w:lang w:val="en-NZ"/>
              </w:rPr>
            </w:pPr>
            <w:r w:rsidRPr="00BD0CCF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CCF" w:rsidP="00BD0CCF">
            <w:pPr>
              <w:pStyle w:val="BodyText"/>
            </w:pPr>
            <w:r w:rsidRPr="00BD0CCF">
              <w:t>Complete and secure threat assessment documentation in a manner that facilitates future retrieval and main</w:t>
            </w:r>
            <w:r w:rsidRPr="00BD0CCF">
              <w:t>tains confidentiality.</w:t>
            </w:r>
          </w:p>
        </w:tc>
      </w:tr>
    </w:tbl>
    <w:p w:rsidR="00000000" w:rsidRPr="00BD0CCF" w:rsidP="00BD0CCF">
      <w:pPr>
        <w:pStyle w:val="BodyText"/>
      </w:pPr>
    </w:p>
    <w:p w:rsidR="00000000" w:rsidRPr="00BD0CCF" w:rsidP="00BD0CCF">
      <w:pPr>
        <w:pStyle w:val="AllowPageBreak"/>
      </w:pPr>
    </w:p>
    <w:p w:rsidR="00000000" w:rsidRPr="00BD0CCF" w:rsidP="00BD0CCF">
      <w:pPr>
        <w:pStyle w:val="Heading1"/>
      </w:pPr>
      <w:bookmarkStart w:id="6" w:name="O_1053366"/>
      <w:bookmarkEnd w:id="6"/>
      <w:r w:rsidRPr="00BD0CCF">
        <w:t>Foundation Skills</w:t>
      </w:r>
    </w:p>
    <w:p w:rsidR="00000000" w:rsidRPr="00BD0CCF" w:rsidP="00A71261">
      <w:pPr>
        <w:pStyle w:val="BodyText"/>
      </w:pPr>
      <w:r w:rsidRPr="00BD0CCF">
        <w:t>As well as the foundation skills explicit in the performance criteria of this unit, candidates require:</w:t>
      </w:r>
    </w:p>
    <w:p w:rsidR="00000000" w:rsidRPr="00BD0CCF" w:rsidP="00BD0CCF">
      <w:pPr>
        <w:pStyle w:val="ListBullet"/>
      </w:pPr>
      <w:r w:rsidRPr="00BD0CCF">
        <w:t>oral communication skills to use clear explanations, active listening and questioning ski</w:t>
      </w:r>
      <w:r w:rsidRPr="00BD0CCF">
        <w:t>lls to convey and clarify information when assessing client operations</w:t>
      </w:r>
    </w:p>
    <w:p w:rsidR="00000000" w:rsidRPr="00BD0CCF" w:rsidP="00BD0CCF">
      <w:pPr>
        <w:pStyle w:val="ListBullet"/>
      </w:pPr>
      <w:r w:rsidRPr="00BD0CCF">
        <w:t>writing skills to document succinct and logically structured security threat assessments.</w:t>
      </w:r>
    </w:p>
    <w:p w:rsidR="00000000" w:rsidRPr="00BD0CCF" w:rsidP="00BD0CCF">
      <w:pPr>
        <w:pStyle w:val="AllowPageBreak"/>
      </w:pPr>
    </w:p>
    <w:p w:rsidR="00000000" w:rsidRPr="00BD0CCF" w:rsidP="00BD0CCF">
      <w:pPr>
        <w:pStyle w:val="Heading1"/>
      </w:pPr>
      <w:bookmarkStart w:id="7" w:name="O_1053365"/>
      <w:bookmarkEnd w:id="7"/>
      <w:r w:rsidRPr="00BD0CCF">
        <w:t>Unit Mapping Information</w:t>
      </w:r>
    </w:p>
    <w:p w:rsidR="00000000" w:rsidRPr="00BD0CCF" w:rsidP="00A71261">
      <w:pPr>
        <w:pStyle w:val="BodyText"/>
      </w:pPr>
      <w:r w:rsidRPr="00BD0CCF">
        <w:t>Supersedes and equivalent to CPPSEC4007A Assess threat.</w:t>
      </w:r>
    </w:p>
    <w:p w:rsidR="00000000" w:rsidRPr="00BD0CCF" w:rsidP="00BD0CCF">
      <w:pPr>
        <w:pStyle w:val="Heading1"/>
      </w:pPr>
      <w:bookmarkStart w:id="8" w:name="O_1053358"/>
      <w:bookmarkEnd w:id="8"/>
      <w:r w:rsidRPr="00BD0CCF">
        <w:t>Links</w:t>
      </w:r>
    </w:p>
    <w:p w:rsidR="00000000" w:rsidRPr="00BD0CCF" w:rsidP="00A71261">
      <w:pPr>
        <w:pStyle w:val="BodyText"/>
      </w:pPr>
      <w:r w:rsidRPr="00BD0CC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6498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D0CCF" w:rsidP="00BD0CCF"/>
    <w:sectPr w:rsidSect="00BD0C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C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CCF" w:rsidRPr="00A71261" w:rsidP="00A712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C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261" w:rsidP="00BD0C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1261" w:rsidP="00BD0C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71261" w:rsidP="00BD0C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C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2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0CCF" w:rsidRPr="00A71261" w:rsidP="00A712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C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261" w:rsidRPr="002D2AF8" w:rsidP="00BD0C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CPPSEC4007 Identify security threats and assess impact on client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71261" w:rsidP="00BD0C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FC95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14EF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C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0C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0C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0C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0C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0C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0C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0C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0C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0C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0C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0CCF"/>
  </w:style>
  <w:style w:type="character" w:customStyle="1" w:styleId="Heading1Char">
    <w:name w:val="Heading 1 Char"/>
    <w:basedOn w:val="DefaultParagraphFont"/>
    <w:link w:val="Heading1"/>
    <w:rsid w:val="00BD0C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0C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0C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0CC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D0C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0C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0C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0C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0C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0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0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0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0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0C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0C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0C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0C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0C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0C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0C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0C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0C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0C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0C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0C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0C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0CCF"/>
    <w:rPr>
      <w:b/>
      <w:spacing w:val="0"/>
    </w:rPr>
  </w:style>
  <w:style w:type="paragraph" w:customStyle="1" w:styleId="SuperTitle">
    <w:name w:val="SuperTitle"/>
    <w:basedOn w:val="Title"/>
    <w:rsid w:val="00BD0C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0C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0C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0C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0C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0C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0C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0C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0C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0C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0C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0C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0C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0CCF"/>
    <w:rPr>
      <w:i/>
    </w:rPr>
  </w:style>
  <w:style w:type="paragraph" w:styleId="Caption">
    <w:name w:val="caption"/>
    <w:basedOn w:val="BodyText"/>
    <w:next w:val="Normal"/>
    <w:qFormat/>
    <w:rsid w:val="00BD0C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0C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0C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0CCF"/>
  </w:style>
  <w:style w:type="paragraph" w:styleId="TableofFigures">
    <w:name w:val="table of figures"/>
    <w:basedOn w:val="Normal"/>
    <w:next w:val="Normal"/>
    <w:semiHidden/>
    <w:rsid w:val="00BD0C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0C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0CCF"/>
    <w:rPr>
      <w:rFonts w:ascii="Wingdings" w:hAnsi="Wingdings"/>
    </w:rPr>
  </w:style>
  <w:style w:type="paragraph" w:customStyle="1" w:styleId="TableHeading">
    <w:name w:val="Table Heading"/>
    <w:basedOn w:val="HeadingBase"/>
    <w:rsid w:val="00BD0C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0CCF"/>
    <w:rPr>
      <w:color w:val="0033CC"/>
      <w:u w:val="none"/>
    </w:rPr>
  </w:style>
  <w:style w:type="paragraph" w:customStyle="1" w:styleId="BodyTextRight">
    <w:name w:val="Body Text Right"/>
    <w:basedOn w:val="BodyText"/>
    <w:rsid w:val="00BD0C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0C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0C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0C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0C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0C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0CCF"/>
    <w:rPr>
      <w:sz w:val="32"/>
    </w:rPr>
  </w:style>
  <w:style w:type="paragraph" w:customStyle="1" w:styleId="HeadingProcedure">
    <w:name w:val="Heading Procedure"/>
    <w:basedOn w:val="HeadingBase"/>
    <w:next w:val="Normal"/>
    <w:rsid w:val="00BD0C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0CCF"/>
    <w:pPr>
      <w:spacing w:before="60" w:after="60"/>
    </w:pPr>
  </w:style>
  <w:style w:type="paragraph" w:styleId="ListContinue">
    <w:name w:val="List Continue"/>
    <w:basedOn w:val="List"/>
    <w:rsid w:val="00BD0CCF"/>
    <w:pPr>
      <w:ind w:firstLine="0"/>
    </w:pPr>
  </w:style>
  <w:style w:type="paragraph" w:customStyle="1" w:styleId="ListNote">
    <w:name w:val="List Note"/>
    <w:basedOn w:val="List"/>
    <w:rsid w:val="00BD0C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0C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0C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0CCF"/>
    <w:rPr>
      <w:rFonts w:ascii="Courier New" w:hAnsi="Courier New"/>
    </w:rPr>
  </w:style>
  <w:style w:type="paragraph" w:customStyle="1" w:styleId="NoteBullet">
    <w:name w:val="Note Bullet"/>
    <w:basedOn w:val="Note"/>
    <w:rsid w:val="00BD0C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0C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0C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0C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0C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0C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0C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0CCF"/>
    <w:rPr>
      <w:b/>
      <w:smallCaps/>
    </w:rPr>
  </w:style>
  <w:style w:type="paragraph" w:customStyle="1" w:styleId="TableListNumber">
    <w:name w:val="Table List Number"/>
    <w:basedOn w:val="ListNumber"/>
    <w:rsid w:val="00BD0C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0C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0CCF"/>
    <w:pPr>
      <w:numPr>
        <w:numId w:val="8"/>
      </w:numPr>
    </w:pPr>
  </w:style>
  <w:style w:type="paragraph" w:customStyle="1" w:styleId="ListAlpha2">
    <w:name w:val="List Alpha 2"/>
    <w:basedOn w:val="List2"/>
    <w:rsid w:val="00BD0CCF"/>
    <w:pPr>
      <w:numPr>
        <w:numId w:val="7"/>
      </w:numPr>
    </w:pPr>
  </w:style>
  <w:style w:type="paragraph" w:styleId="List2">
    <w:name w:val="List 2"/>
    <w:basedOn w:val="BodyText"/>
    <w:rsid w:val="00BD0C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0C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0C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0C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0C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0C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0CCF"/>
    <w:pPr>
      <w:numPr>
        <w:numId w:val="3"/>
      </w:numPr>
    </w:pPr>
  </w:style>
  <w:style w:type="paragraph" w:styleId="ListContinue2">
    <w:name w:val="List Continue 2"/>
    <w:basedOn w:val="List2"/>
    <w:rsid w:val="00BD0CCF"/>
    <w:pPr>
      <w:ind w:firstLine="0"/>
    </w:pPr>
  </w:style>
  <w:style w:type="paragraph" w:styleId="ListContinue3">
    <w:name w:val="List Continue 3"/>
    <w:basedOn w:val="List3"/>
    <w:rsid w:val="00BD0CCF"/>
    <w:pPr>
      <w:ind w:left="1021" w:firstLine="0"/>
    </w:pPr>
  </w:style>
  <w:style w:type="paragraph" w:styleId="ListContinue4">
    <w:name w:val="List Continue 4"/>
    <w:basedOn w:val="List4"/>
    <w:rsid w:val="00BD0CCF"/>
    <w:pPr>
      <w:ind w:firstLine="0"/>
    </w:pPr>
  </w:style>
  <w:style w:type="paragraph" w:styleId="ListContinue5">
    <w:name w:val="List Continue 5"/>
    <w:basedOn w:val="List5"/>
    <w:rsid w:val="00BD0CCF"/>
    <w:pPr>
      <w:ind w:firstLine="0"/>
    </w:pPr>
  </w:style>
  <w:style w:type="paragraph" w:styleId="ListNumber3">
    <w:name w:val="List Number 3"/>
    <w:basedOn w:val="List3"/>
    <w:rsid w:val="00BD0CCF"/>
    <w:pPr>
      <w:numPr>
        <w:numId w:val="4"/>
      </w:numPr>
    </w:pPr>
  </w:style>
  <w:style w:type="paragraph" w:styleId="ListNumber4">
    <w:name w:val="List Number 4"/>
    <w:basedOn w:val="List4"/>
    <w:rsid w:val="00BD0CCF"/>
    <w:pPr>
      <w:numPr>
        <w:numId w:val="5"/>
      </w:numPr>
    </w:pPr>
  </w:style>
  <w:style w:type="paragraph" w:styleId="ListNumber5">
    <w:name w:val="List Number 5"/>
    <w:basedOn w:val="List5"/>
    <w:rsid w:val="00BD0CCF"/>
    <w:pPr>
      <w:numPr>
        <w:numId w:val="6"/>
      </w:numPr>
    </w:pPr>
  </w:style>
  <w:style w:type="paragraph" w:styleId="BlockText">
    <w:name w:val="Block Text"/>
    <w:basedOn w:val="Normal"/>
    <w:rsid w:val="00BD0C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0C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0CCF"/>
    <w:rPr>
      <w:sz w:val="16"/>
      <w:vertAlign w:val="superscript"/>
    </w:rPr>
  </w:style>
  <w:style w:type="character" w:customStyle="1" w:styleId="Symbols">
    <w:name w:val="Symbols"/>
    <w:basedOn w:val="DefaultParagraphFont"/>
    <w:rsid w:val="00BD0CCF"/>
    <w:rPr>
      <w:rFonts w:ascii="Symbol" w:hAnsi="Symbol"/>
    </w:rPr>
  </w:style>
  <w:style w:type="character" w:customStyle="1" w:styleId="MenuOptions">
    <w:name w:val="Menu Options"/>
    <w:basedOn w:val="DefaultParagraphFont"/>
    <w:rsid w:val="00BD0C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0CCF"/>
    <w:rPr>
      <w:b/>
    </w:rPr>
  </w:style>
  <w:style w:type="character" w:customStyle="1" w:styleId="Underlined">
    <w:name w:val="Underlined"/>
    <w:basedOn w:val="DefaultParagraphFont"/>
    <w:rsid w:val="00BD0CCF"/>
    <w:rPr>
      <w:u w:val="single"/>
    </w:rPr>
  </w:style>
  <w:style w:type="paragraph" w:customStyle="1" w:styleId="TableBodyTextRight">
    <w:name w:val="Table Body Text Right"/>
    <w:basedOn w:val="TableBodyText"/>
    <w:rsid w:val="00BD0C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0CCF"/>
    <w:rPr>
      <w:sz w:val="18"/>
    </w:rPr>
  </w:style>
  <w:style w:type="paragraph" w:customStyle="1" w:styleId="BodySmallRight">
    <w:name w:val="Body Small Right"/>
    <w:basedOn w:val="BodyTextRight"/>
    <w:rsid w:val="00BD0CCF"/>
    <w:rPr>
      <w:sz w:val="18"/>
      <w:szCs w:val="18"/>
    </w:rPr>
  </w:style>
  <w:style w:type="paragraph" w:customStyle="1" w:styleId="MarginEdition">
    <w:name w:val="Margin Edition"/>
    <w:basedOn w:val="MarginNote"/>
    <w:rsid w:val="00BD0C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0CCF"/>
    <w:rPr>
      <w:sz w:val="2"/>
      <w:szCs w:val="2"/>
    </w:rPr>
  </w:style>
  <w:style w:type="character" w:customStyle="1" w:styleId="Small">
    <w:name w:val="Small"/>
    <w:basedOn w:val="DefaultParagraphFont"/>
    <w:rsid w:val="00BD0CCF"/>
    <w:rPr>
      <w:sz w:val="16"/>
    </w:rPr>
  </w:style>
  <w:style w:type="paragraph" w:customStyle="1" w:styleId="WideTable">
    <w:name w:val="Wide Table"/>
    <w:basedOn w:val="Normal"/>
    <w:rsid w:val="00BD0C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0CCF"/>
  </w:style>
  <w:style w:type="paragraph" w:styleId="Quote">
    <w:name w:val="Quote"/>
    <w:basedOn w:val="Heading1"/>
    <w:link w:val="QuoteChar"/>
    <w:qFormat/>
    <w:rsid w:val="00BD0C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0C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0CCF"/>
    <w:pPr>
      <w:pageBreakBefore/>
    </w:pPr>
  </w:style>
  <w:style w:type="paragraph" w:customStyle="1" w:styleId="Border">
    <w:name w:val="Border"/>
    <w:basedOn w:val="Normal"/>
    <w:qFormat/>
    <w:rsid w:val="00BD0C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0C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C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C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0C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0C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0C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0C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0C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0CCF"/>
    <w:rPr>
      <w:u w:val="single"/>
    </w:rPr>
  </w:style>
  <w:style w:type="character" w:customStyle="1" w:styleId="BoldandItalics">
    <w:name w:val="Bold and Italics"/>
    <w:qFormat/>
    <w:rsid w:val="00BD0CCF"/>
    <w:rPr>
      <w:b/>
      <w:i/>
      <w:u w:val="none"/>
    </w:rPr>
  </w:style>
  <w:style w:type="paragraph" w:styleId="BalloonText">
    <w:name w:val="Balloon Text"/>
    <w:basedOn w:val="Normal"/>
    <w:link w:val="BalloonTextChar"/>
    <w:rsid w:val="00BD0C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0C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0C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0C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0C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0C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0CCF"/>
    <w:pPr>
      <w:spacing w:before="0" w:after="0"/>
    </w:pPr>
  </w:style>
  <w:style w:type="paragraph" w:customStyle="1" w:styleId="BodyTextBold">
    <w:name w:val="Body Text Bold"/>
    <w:basedOn w:val="BodyText"/>
    <w:qFormat/>
    <w:rsid w:val="00BD0CCF"/>
    <w:rPr>
      <w:b/>
    </w:rPr>
  </w:style>
  <w:style w:type="character" w:styleId="Hyperlink">
    <w:name w:val="Hyperlink"/>
    <w:basedOn w:val="DefaultParagraphFont"/>
    <w:uiPriority w:val="99"/>
    <w:unhideWhenUsed/>
    <w:rsid w:val="00A712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4241</Characters>
  <Application>Microsoft Office Word</Application>
  <DocSecurity>0</DocSecurity>
  <Lines>184</Lines>
  <Paragraphs>88</Paragraphs>
  <ScaleCrop>false</ScaleCrop>
  <Company>Author-it Software Corporation Ltd.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CPPSEC4007 Identify security threats and assess impact on client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2022-12-19T06:51:00Z</dcterms:created>
  <dcterms:modified xsi:type="dcterms:W3CDTF">2022-12-19T06:51:00Z</dcterms:modified>
</cp:coreProperties>
</file>