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7E1" w:rsidP="00F617E1">
      <w:pPr>
        <w:pStyle w:val="Title"/>
      </w:pPr>
      <w:r>
        <w:fldChar w:fldCharType="begin"/>
      </w:r>
      <w:r>
        <w:instrText xml:space="preserve"> TITLE   \* MERGEFORMAT </w:instrText>
      </w:r>
      <w:r>
        <w:fldChar w:fldCharType="separate"/>
      </w:r>
      <w:r>
        <w:t>CPPSEC4006 Conduct security risk assessment of client operations</w:t>
      </w:r>
      <w:r>
        <w:fldChar w:fldCharType="end"/>
      </w:r>
    </w:p>
    <w:p w:rsidR="00F617E1" w:rsidP="00F617E1">
      <w:pPr>
        <w:pStyle w:val="Version"/>
        <w:sectPr w:rsidSect="007F45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45F4" w:rsidP="007F45F4">
      <w:pPr>
        <w:pStyle w:val="SuperHeading"/>
      </w:pPr>
      <w:r w:rsidRPr="007F45F4">
        <w:t>CPPSEC4006 Conduct security risk assessment of client o</w:t>
      </w:r>
      <w:r w:rsidRPr="007F45F4">
        <w:t>perations</w:t>
      </w:r>
    </w:p>
    <w:p w:rsidR="00000000" w:rsidRPr="007F45F4" w:rsidP="007F45F4">
      <w:pPr>
        <w:pStyle w:val="Heading1"/>
      </w:pPr>
      <w:bookmarkStart w:id="1" w:name="O_1053347"/>
      <w:bookmarkEnd w:id="1"/>
      <w:r w:rsidRPr="007F45F4">
        <w:t>Modification History</w:t>
      </w:r>
    </w:p>
    <w:tbl>
      <w:tblPr>
        <w:tblW w:w="0" w:type="auto"/>
        <w:tblLayout w:type="fixed"/>
        <w:tblCellMar>
          <w:left w:w="62" w:type="dxa"/>
          <w:right w:w="62" w:type="dxa"/>
        </w:tblCellMar>
        <w:tblLook w:val="0000"/>
      </w:tblPr>
      <w:tblGrid>
        <w:gridCol w:w="1128"/>
        <w:gridCol w:w="7944"/>
      </w:tblGrid>
      <w:tr w:rsidTr="007F45F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Release 1</w:t>
            </w:r>
          </w:p>
        </w:tc>
        <w:tc>
          <w:tcPr>
            <w:tcW w:w="7944" w:type="dxa"/>
            <w:tcBorders>
              <w:top w:val="nil"/>
              <w:left w:val="nil"/>
              <w:bottom w:val="nil"/>
              <w:right w:val="nil"/>
            </w:tcBorders>
            <w:tcMar>
              <w:top w:w="0" w:type="dxa"/>
              <w:left w:w="62" w:type="dxa"/>
              <w:bottom w:w="0" w:type="dxa"/>
              <w:right w:w="62" w:type="dxa"/>
            </w:tcMar>
          </w:tcPr>
          <w:p w:rsidR="00000000" w:rsidRPr="007F45F4" w:rsidP="007F45F4">
            <w:pPr>
              <w:pStyle w:val="BodyText"/>
            </w:pPr>
            <w:r w:rsidRPr="007F45F4">
              <w:t>This version first released with CPP Property Services Training Package Release 9.0.</w:t>
            </w:r>
          </w:p>
          <w:p w:rsidR="00000000" w:rsidRPr="007F45F4" w:rsidP="007F45F4">
            <w:pPr>
              <w:pStyle w:val="BodyText"/>
            </w:pPr>
            <w:r w:rsidRPr="007F45F4">
              <w:t>Supersedes and is equivalent to CPPSEC4006A Assess risks. Updated to meet the Standards for Training Packages.</w:t>
            </w:r>
          </w:p>
        </w:tc>
      </w:tr>
    </w:tbl>
    <w:p w:rsidR="00000000" w:rsidRPr="007F45F4" w:rsidP="007F45F4">
      <w:pPr>
        <w:pStyle w:val="BodyText"/>
      </w:pPr>
    </w:p>
    <w:p w:rsidR="00000000" w:rsidRPr="007F45F4" w:rsidP="007F45F4">
      <w:pPr>
        <w:pStyle w:val="AllowPageBreak"/>
      </w:pPr>
    </w:p>
    <w:p w:rsidR="00000000" w:rsidRPr="007F45F4" w:rsidP="007F45F4">
      <w:pPr>
        <w:pStyle w:val="Heading1"/>
      </w:pPr>
      <w:bookmarkStart w:id="2" w:name="O_1053353"/>
      <w:bookmarkEnd w:id="2"/>
      <w:r w:rsidRPr="007F45F4">
        <w:t>Application</w:t>
      </w:r>
    </w:p>
    <w:p w:rsidR="00000000" w:rsidRPr="007F45F4" w:rsidP="00F617E1">
      <w:pPr>
        <w:pStyle w:val="BodyText"/>
      </w:pPr>
      <w:r w:rsidRPr="007F45F4">
        <w:t>This unit specifies the skills and knowledge required to conduct a security risk assessment of client operations.  It includes analysing client operations and associated information and intelligence to develop a risk assessm</w:t>
      </w:r>
      <w:r w:rsidRPr="007F45F4">
        <w:t>ent register, develop and apply risk assessment criteria to measure risks and consequences to client operations and recommend appropriate countermeasures.  This unit of competency does not cover development of risk management plans.</w:t>
      </w:r>
    </w:p>
    <w:p w:rsidR="00000000" w:rsidRPr="007F45F4" w:rsidP="00F617E1">
      <w:pPr>
        <w:pStyle w:val="BodyText"/>
      </w:pPr>
      <w:r w:rsidRPr="007F45F4">
        <w:t>This unit is suitable f</w:t>
      </w:r>
      <w:r w:rsidRPr="007F45F4">
        <w:t>or those using specialised knowledge to complete routine and non-routine tasks and using their own judgement to deal with predictable and sometimes unpredictable problems.</w:t>
      </w:r>
    </w:p>
    <w:p w:rsidR="00000000" w:rsidRPr="007F45F4" w:rsidP="00F617E1">
      <w:pPr>
        <w:pStyle w:val="BodyText"/>
      </w:pPr>
      <w:r w:rsidRPr="007F45F4">
        <w:t>Legislative, regulatory or certification requirements apply in some states and terri</w:t>
      </w:r>
      <w:r w:rsidRPr="007F45F4">
        <w:t>tories to the provision of advice on security solutions, strategies, protocols and procedures. For further information, check with the relevant regulatory authority.</w:t>
      </w:r>
    </w:p>
    <w:p w:rsidR="00000000" w:rsidRPr="007F45F4" w:rsidP="007F45F4">
      <w:pPr>
        <w:pStyle w:val="Heading1"/>
      </w:pPr>
      <w:bookmarkStart w:id="3" w:name="O_1053352"/>
      <w:bookmarkEnd w:id="3"/>
      <w:r w:rsidRPr="007F45F4">
        <w:t>Pre-requisite Unit</w:t>
      </w:r>
    </w:p>
    <w:p w:rsidR="00000000" w:rsidRPr="007F45F4" w:rsidP="00F617E1">
      <w:pPr>
        <w:pStyle w:val="BodyText"/>
      </w:pPr>
      <w:r w:rsidRPr="007F45F4">
        <w:t>None.</w:t>
      </w:r>
    </w:p>
    <w:p w:rsidR="00000000" w:rsidRPr="007F45F4" w:rsidP="007F45F4">
      <w:pPr>
        <w:pStyle w:val="Heading1"/>
      </w:pPr>
      <w:bookmarkStart w:id="4" w:name="O_1053351"/>
      <w:bookmarkEnd w:id="4"/>
      <w:r w:rsidRPr="007F45F4">
        <w:t>Unit Sector</w:t>
      </w:r>
    </w:p>
    <w:p w:rsidR="00000000" w:rsidRPr="007F45F4" w:rsidP="00F617E1">
      <w:pPr>
        <w:pStyle w:val="BodyText"/>
      </w:pPr>
      <w:r w:rsidRPr="007F45F4">
        <w:t>Security/Risk m</w:t>
      </w:r>
      <w:r w:rsidRPr="007F45F4">
        <w:t>anagement</w:t>
      </w:r>
    </w:p>
    <w:p w:rsidR="00000000" w:rsidRPr="007F45F4" w:rsidP="007F45F4">
      <w:pPr>
        <w:pStyle w:val="Heading1"/>
      </w:pPr>
      <w:bookmarkStart w:id="5" w:name="O_1053350"/>
      <w:bookmarkEnd w:id="5"/>
      <w:r w:rsidRPr="007F45F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F45F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Performance criteria describe what needs to be done to demonstrate achievement of the element.</w:t>
            </w:r>
          </w:p>
        </w:tc>
      </w:tr>
      <w:tr w:rsidTr="007F45F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1</w:t>
            </w:r>
          </w:p>
        </w:tc>
        <w:tc>
          <w:tcPr>
            <w:tcW w:w="2357" w:type="dxa"/>
            <w:vMerge w:val="restart"/>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 xml:space="preserve">Analyse client operations and risk </w:t>
            </w:r>
            <w:r w:rsidRPr="007F45F4">
              <w:t>environment.</w:t>
            </w:r>
          </w:p>
        </w:tc>
        <w:tc>
          <w:tcPr>
            <w:tcW w:w="804"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1.1</w:t>
            </w:r>
          </w:p>
        </w:tc>
        <w:tc>
          <w:tcPr>
            <w:tcW w:w="5659"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 xml:space="preserve">Access and interpret key requirements of legislation, regulations and workplace policies and procedures and </w:t>
            </w:r>
            <w:r w:rsidRPr="007F45F4">
              <w:t>apply to work instructions to ensure compliance.</w:t>
            </w:r>
          </w:p>
        </w:tc>
      </w:tr>
      <w:tr w:rsidTr="007F45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1.2</w:t>
            </w:r>
          </w:p>
        </w:tc>
        <w:tc>
          <w:tcPr>
            <w:tcW w:w="5659"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Consult with relevant persons to confirm risk assessment terms of reference, costs and time</w:t>
            </w:r>
            <w:r w:rsidRPr="007F45F4">
              <w:t>frames.</w:t>
            </w:r>
          </w:p>
        </w:tc>
      </w:tr>
      <w:tr w:rsidTr="007F45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1.3</w:t>
            </w:r>
          </w:p>
        </w:tc>
        <w:tc>
          <w:tcPr>
            <w:tcW w:w="5659"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Develop and document a structured risk assessment register that includes an agreed methodology and allows for possible changes to client operations.</w:t>
            </w:r>
          </w:p>
        </w:tc>
      </w:tr>
      <w:tr w:rsidTr="007F45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1.4</w:t>
            </w:r>
          </w:p>
        </w:tc>
        <w:tc>
          <w:tcPr>
            <w:tcW w:w="5659"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Consult with client to confirm their core business, operating environment, goals and objectives.</w:t>
            </w:r>
          </w:p>
        </w:tc>
      </w:tr>
      <w:tr w:rsidTr="007F45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1.5</w:t>
            </w:r>
          </w:p>
        </w:tc>
        <w:tc>
          <w:tcPr>
            <w:tcW w:w="5659"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Source valid and reliable information and intelligence to clarify client assets and analyse potential and actual security risks.</w:t>
            </w:r>
          </w:p>
        </w:tc>
      </w:tr>
      <w:tr w:rsidTr="007F45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1.6</w:t>
            </w:r>
          </w:p>
        </w:tc>
        <w:tc>
          <w:tcPr>
            <w:tcW w:w="5659"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Recognise own li</w:t>
            </w:r>
            <w:r w:rsidRPr="007F45F4">
              <w:t>mitations in assessing security risks and access specialist resources or advice to meet client requirements.</w:t>
            </w:r>
          </w:p>
        </w:tc>
      </w:tr>
      <w:tr w:rsidTr="007F45F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F45F4">
            <w:pPr>
              <w:pStyle w:val="BodyText"/>
              <w:rPr>
                <w:lang w:val="en-NZ"/>
              </w:rPr>
            </w:pPr>
          </w:p>
        </w:tc>
      </w:tr>
      <w:tr w:rsidTr="007F45F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2</w:t>
            </w:r>
          </w:p>
        </w:tc>
        <w:tc>
          <w:tcPr>
            <w:tcW w:w="2357" w:type="dxa"/>
            <w:vMerge w:val="restart"/>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Assess security risks and consequences to operations.</w:t>
            </w:r>
          </w:p>
        </w:tc>
        <w:tc>
          <w:tcPr>
            <w:tcW w:w="804"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2.1</w:t>
            </w:r>
          </w:p>
        </w:tc>
        <w:tc>
          <w:tcPr>
            <w:tcW w:w="5659"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Develop risk assessment criteria comprising qualitative and quantitative measures.</w:t>
            </w:r>
          </w:p>
        </w:tc>
      </w:tr>
      <w:tr w:rsidTr="007F45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2.2</w:t>
            </w:r>
          </w:p>
        </w:tc>
        <w:tc>
          <w:tcPr>
            <w:tcW w:w="5659"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Apply risk assessment criteria to measure level of potential or existing security risk and associated consequences to client operations.</w:t>
            </w:r>
          </w:p>
        </w:tc>
      </w:tr>
      <w:tr w:rsidTr="007F45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2.3</w:t>
            </w:r>
          </w:p>
        </w:tc>
        <w:tc>
          <w:tcPr>
            <w:tcW w:w="5659"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Identify gaps in predetermined methodology to respond to changing risk context of client operations and modify risk assessment in consultation with relevant persons.</w:t>
            </w:r>
          </w:p>
        </w:tc>
      </w:tr>
      <w:tr w:rsidTr="007F45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2.4</w:t>
            </w:r>
          </w:p>
        </w:tc>
        <w:tc>
          <w:tcPr>
            <w:tcW w:w="5659"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Source additional required information to assess and confirm client security risk p</w:t>
            </w:r>
            <w:r w:rsidRPr="007F45F4">
              <w:t>otential.</w:t>
            </w:r>
          </w:p>
        </w:tc>
      </w:tr>
      <w:tr w:rsidTr="007F45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2.5</w:t>
            </w:r>
          </w:p>
        </w:tc>
        <w:tc>
          <w:tcPr>
            <w:tcW w:w="5659"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Use information technologies to document and present security risk assessment in a format and style to meet workplace requirements.</w:t>
            </w:r>
          </w:p>
        </w:tc>
      </w:tr>
      <w:tr w:rsidTr="007F45F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F45F4">
            <w:pPr>
              <w:pStyle w:val="BodyText"/>
              <w:rPr>
                <w:lang w:val="en-NZ"/>
              </w:rPr>
            </w:pPr>
          </w:p>
        </w:tc>
      </w:tr>
      <w:tr w:rsidTr="007F45F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3</w:t>
            </w:r>
          </w:p>
        </w:tc>
        <w:tc>
          <w:tcPr>
            <w:tcW w:w="2357" w:type="dxa"/>
            <w:vMerge w:val="restart"/>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Finalise risk assessment and present findings.</w:t>
            </w:r>
          </w:p>
        </w:tc>
        <w:tc>
          <w:tcPr>
            <w:tcW w:w="804"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3.1</w:t>
            </w:r>
          </w:p>
        </w:tc>
        <w:tc>
          <w:tcPr>
            <w:tcW w:w="5659"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Identify countermeasures to overcome security risks associated with client operations and incorporate recommended strategies into final risk assessment.</w:t>
            </w:r>
          </w:p>
        </w:tc>
      </w:tr>
      <w:tr w:rsidTr="007F45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3.2</w:t>
            </w:r>
          </w:p>
        </w:tc>
        <w:tc>
          <w:tcPr>
            <w:tcW w:w="5659"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Finalise security risk assessment and check to ensure findings and recommendations are supported</w:t>
            </w:r>
            <w:r w:rsidRPr="007F45F4">
              <w:t xml:space="preserve"> by verifiable information.</w:t>
            </w:r>
          </w:p>
        </w:tc>
      </w:tr>
      <w:tr w:rsidTr="007F45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3.3</w:t>
            </w:r>
          </w:p>
        </w:tc>
        <w:tc>
          <w:tcPr>
            <w:tcW w:w="5659"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Present final security risk assessment to relevant persons for feedback within agreed timeframes.</w:t>
            </w:r>
          </w:p>
        </w:tc>
      </w:tr>
      <w:tr w:rsidTr="007F45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3.4</w:t>
            </w:r>
          </w:p>
        </w:tc>
        <w:tc>
          <w:tcPr>
            <w:tcW w:w="5659"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Use questioning and active listening to explain identified security risks and countermeasures to mitigate risk to client operations.</w:t>
            </w:r>
          </w:p>
        </w:tc>
      </w:tr>
      <w:tr w:rsidTr="007F45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45F4">
            <w:pPr>
              <w:pStyle w:val="BodyText"/>
              <w:rPr>
                <w:lang w:val="en-NZ"/>
              </w:rPr>
            </w:pPr>
            <w:r w:rsidRPr="007F45F4">
              <w:t>3.5</w:t>
            </w:r>
          </w:p>
        </w:tc>
        <w:tc>
          <w:tcPr>
            <w:tcW w:w="5659" w:type="dxa"/>
            <w:tcBorders>
              <w:top w:val="nil"/>
              <w:left w:val="nil"/>
              <w:bottom w:val="nil"/>
              <w:right w:val="nil"/>
            </w:tcBorders>
            <w:tcMar>
              <w:top w:w="0" w:type="dxa"/>
              <w:left w:w="62" w:type="dxa"/>
              <w:bottom w:w="0" w:type="dxa"/>
              <w:right w:w="62" w:type="dxa"/>
            </w:tcMar>
          </w:tcPr>
          <w:p w:rsidR="00000000" w:rsidRPr="007F45F4" w:rsidP="007F45F4">
            <w:pPr>
              <w:pStyle w:val="BodyText"/>
            </w:pPr>
            <w:r w:rsidRPr="007F45F4">
              <w:t>Complete and secure risk assessment documentation in a manner that facilitates future retrieval and maintains confid</w:t>
            </w:r>
            <w:r w:rsidRPr="007F45F4">
              <w:t>entiality.</w:t>
            </w:r>
          </w:p>
        </w:tc>
      </w:tr>
    </w:tbl>
    <w:p w:rsidR="00000000" w:rsidRPr="007F45F4" w:rsidP="007F45F4">
      <w:pPr>
        <w:pStyle w:val="BodyText"/>
      </w:pPr>
    </w:p>
    <w:p w:rsidR="00000000" w:rsidRPr="007F45F4" w:rsidP="007F45F4">
      <w:pPr>
        <w:pStyle w:val="AllowPageBreak"/>
      </w:pPr>
    </w:p>
    <w:p w:rsidR="00000000" w:rsidRPr="007F45F4" w:rsidP="007F45F4">
      <w:pPr>
        <w:pStyle w:val="Heading1"/>
      </w:pPr>
      <w:bookmarkStart w:id="6" w:name="O_1053349"/>
      <w:bookmarkEnd w:id="6"/>
      <w:r w:rsidRPr="007F45F4">
        <w:t>Foundation Skills</w:t>
      </w:r>
    </w:p>
    <w:p w:rsidR="00000000" w:rsidRPr="007F45F4" w:rsidP="00F617E1">
      <w:pPr>
        <w:pStyle w:val="BodyText"/>
      </w:pPr>
      <w:r w:rsidRPr="007F45F4">
        <w:t>As well as the foundation skills explicit in the performance criteria of this unit, candidates require:</w:t>
      </w:r>
    </w:p>
    <w:p w:rsidR="00000000" w:rsidRPr="007F45F4" w:rsidP="007F45F4">
      <w:pPr>
        <w:pStyle w:val="ListBullet"/>
      </w:pPr>
      <w:r w:rsidRPr="007F45F4">
        <w:t>oral communication skills to use clear explanations, active listening and questioning skills to conve</w:t>
      </w:r>
      <w:r w:rsidRPr="007F45F4">
        <w:t>y and clarify information when assessing risks to client operations</w:t>
      </w:r>
    </w:p>
    <w:p w:rsidR="00000000" w:rsidRPr="007F45F4" w:rsidP="007F45F4">
      <w:pPr>
        <w:pStyle w:val="ListBullet"/>
      </w:pPr>
      <w:r w:rsidRPr="007F45F4">
        <w:t>writing skills to document succinct and logically structured security risk assessments.</w:t>
      </w:r>
    </w:p>
    <w:p w:rsidR="00000000" w:rsidRPr="007F45F4" w:rsidP="007F45F4">
      <w:pPr>
        <w:pStyle w:val="AllowPageBreak"/>
      </w:pPr>
    </w:p>
    <w:p w:rsidR="00000000" w:rsidRPr="007F45F4" w:rsidP="007F45F4">
      <w:pPr>
        <w:pStyle w:val="Heading1"/>
      </w:pPr>
      <w:bookmarkStart w:id="7" w:name="O_1053348"/>
      <w:bookmarkEnd w:id="7"/>
      <w:r w:rsidRPr="007F45F4">
        <w:t>Unit Mapping Information</w:t>
      </w:r>
    </w:p>
    <w:p w:rsidR="00000000" w:rsidRPr="007F45F4" w:rsidP="00F617E1">
      <w:pPr>
        <w:pStyle w:val="BodyText"/>
      </w:pPr>
      <w:r w:rsidRPr="007F45F4">
        <w:t>Supersedes and equivalent to CPPSEC4006A Assess risks.</w:t>
      </w:r>
    </w:p>
    <w:p w:rsidR="00000000" w:rsidRPr="007F45F4" w:rsidP="007F45F4">
      <w:pPr>
        <w:pStyle w:val="Heading1"/>
      </w:pPr>
      <w:bookmarkStart w:id="8" w:name="O_1053341"/>
      <w:bookmarkEnd w:id="8"/>
      <w:r w:rsidRPr="007F45F4">
        <w:t>Links</w:t>
      </w:r>
    </w:p>
    <w:p w:rsidR="00000000" w:rsidRPr="007F45F4" w:rsidP="00F617E1">
      <w:pPr>
        <w:pStyle w:val="BodyText"/>
      </w:pPr>
      <w:r w:rsidRPr="007F45F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81076">
        <w:rPr>
          <w:rStyle w:val="Hyperlink"/>
        </w:rPr>
        <w:t>https://vetnet.gov.au/Pages/TrainingDocs.aspx?q=6f3f9672-30e8-4835-b348-205dfcf13d9b</w:t>
      </w:r>
      <w:r>
        <w:fldChar w:fldCharType="end"/>
      </w:r>
    </w:p>
    <w:p w:rsidR="00000000" w:rsidRPr="007F45F4" w:rsidP="007F45F4"/>
    <w:sectPr w:rsidSect="007F45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5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5F4" w:rsidRPr="00F617E1" w:rsidP="00F617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5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7E1" w:rsidP="007F45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17E1" w:rsidP="007F45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F617E1" w:rsidP="007F45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5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7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45F4" w:rsidRPr="00F617E1" w:rsidP="00F617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5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7E1" w:rsidRPr="002D2AF8" w:rsidP="007F45F4">
    <w:pPr>
      <w:pStyle w:val="Header"/>
      <w:framePr w:wrap="around"/>
    </w:pPr>
    <w:r>
      <w:fldChar w:fldCharType="begin"/>
    </w:r>
    <w:r>
      <w:instrText xml:space="preserve"> TITLE   \* MERGEFORMAT </w:instrText>
    </w:r>
    <w:r>
      <w:fldChar w:fldCharType="separate"/>
    </w:r>
    <w:r>
      <w:t>CPPSEC4006 Conduct security risk assessment of client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F617E1" w:rsidP="007F45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F26D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9625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5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45F4"/>
    <w:pPr>
      <w:spacing w:before="360" w:after="60"/>
      <w:outlineLvl w:val="0"/>
    </w:pPr>
    <w:rPr>
      <w:sz w:val="32"/>
    </w:rPr>
  </w:style>
  <w:style w:type="paragraph" w:styleId="Heading2">
    <w:name w:val="heading 2"/>
    <w:basedOn w:val="HeadingBase"/>
    <w:next w:val="BodyText"/>
    <w:link w:val="Heading2Char"/>
    <w:qFormat/>
    <w:rsid w:val="007F45F4"/>
    <w:pPr>
      <w:keepLines/>
      <w:spacing w:before="240" w:after="120"/>
      <w:outlineLvl w:val="1"/>
    </w:pPr>
    <w:rPr>
      <w:sz w:val="28"/>
      <w:szCs w:val="40"/>
    </w:rPr>
  </w:style>
  <w:style w:type="paragraph" w:styleId="Heading3">
    <w:name w:val="heading 3"/>
    <w:basedOn w:val="HeadingBase"/>
    <w:next w:val="BodyText"/>
    <w:link w:val="Heading3Char"/>
    <w:qFormat/>
    <w:rsid w:val="007F45F4"/>
    <w:pPr>
      <w:spacing w:before="180" w:after="120"/>
      <w:outlineLvl w:val="2"/>
    </w:pPr>
    <w:rPr>
      <w:spacing w:val="-10"/>
      <w:kern w:val="32"/>
    </w:rPr>
  </w:style>
  <w:style w:type="paragraph" w:styleId="Heading4">
    <w:name w:val="heading 4"/>
    <w:basedOn w:val="HeadingBase"/>
    <w:next w:val="BodyText"/>
    <w:link w:val="Heading4Char"/>
    <w:qFormat/>
    <w:rsid w:val="007F45F4"/>
    <w:pPr>
      <w:spacing w:before="160" w:after="120"/>
      <w:outlineLvl w:val="3"/>
    </w:pPr>
    <w:rPr>
      <w:sz w:val="22"/>
    </w:rPr>
  </w:style>
  <w:style w:type="paragraph" w:styleId="Heading5">
    <w:name w:val="heading 5"/>
    <w:basedOn w:val="HeadingBase"/>
    <w:next w:val="Normal"/>
    <w:link w:val="Heading5Char"/>
    <w:qFormat/>
    <w:rsid w:val="007F45F4"/>
    <w:pPr>
      <w:spacing w:before="80"/>
      <w:outlineLvl w:val="4"/>
    </w:pPr>
    <w:rPr>
      <w:color w:val="918585"/>
      <w:sz w:val="20"/>
    </w:rPr>
  </w:style>
  <w:style w:type="paragraph" w:styleId="Heading6">
    <w:name w:val="heading 6"/>
    <w:basedOn w:val="HeadingBase"/>
    <w:next w:val="Normal"/>
    <w:link w:val="Heading6Char"/>
    <w:qFormat/>
    <w:rsid w:val="007F45F4"/>
    <w:pPr>
      <w:spacing w:before="60"/>
      <w:outlineLvl w:val="5"/>
    </w:pPr>
    <w:rPr>
      <w:color w:val="918585"/>
      <w:sz w:val="20"/>
    </w:rPr>
  </w:style>
  <w:style w:type="paragraph" w:styleId="Heading7">
    <w:name w:val="heading 7"/>
    <w:basedOn w:val="Normal"/>
    <w:next w:val="Normal"/>
    <w:link w:val="Heading7Char"/>
    <w:qFormat/>
    <w:rsid w:val="007F45F4"/>
    <w:pPr>
      <w:ind w:left="720"/>
      <w:outlineLvl w:val="6"/>
    </w:pPr>
    <w:rPr>
      <w:i/>
    </w:rPr>
  </w:style>
  <w:style w:type="paragraph" w:styleId="Heading8">
    <w:name w:val="heading 8"/>
    <w:basedOn w:val="Normal"/>
    <w:next w:val="Normal"/>
    <w:link w:val="Heading8Char"/>
    <w:qFormat/>
    <w:rsid w:val="007F45F4"/>
    <w:pPr>
      <w:ind w:left="720"/>
      <w:outlineLvl w:val="7"/>
    </w:pPr>
    <w:rPr>
      <w:i/>
    </w:rPr>
  </w:style>
  <w:style w:type="paragraph" w:styleId="Heading9">
    <w:name w:val="heading 9"/>
    <w:basedOn w:val="Normal"/>
    <w:next w:val="Normal"/>
    <w:link w:val="Heading9Char"/>
    <w:qFormat/>
    <w:rsid w:val="007F45F4"/>
    <w:pPr>
      <w:ind w:left="720"/>
      <w:outlineLvl w:val="8"/>
    </w:pPr>
    <w:rPr>
      <w:i/>
    </w:rPr>
  </w:style>
  <w:style w:type="character" w:default="1" w:styleId="DefaultParagraphFont">
    <w:name w:val="Default Paragraph Font"/>
    <w:uiPriority w:val="1"/>
    <w:unhideWhenUsed/>
    <w:rsid w:val="007F45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5F4"/>
  </w:style>
  <w:style w:type="character" w:customStyle="1" w:styleId="Heading1Char">
    <w:name w:val="Heading 1 Char"/>
    <w:basedOn w:val="DefaultParagraphFont"/>
    <w:link w:val="Heading1"/>
    <w:rsid w:val="007F45F4"/>
    <w:rPr>
      <w:rFonts w:ascii="Times New Roman" w:eastAsia="Times New Roman" w:hAnsi="Times New Roman" w:cs="Times New Roman"/>
      <w:b/>
      <w:sz w:val="32"/>
      <w:szCs w:val="20"/>
      <w:lang w:eastAsia="en-US"/>
    </w:rPr>
  </w:style>
  <w:style w:type="paragraph" w:styleId="BodyText">
    <w:name w:val="Body Text"/>
    <w:basedOn w:val="Normal"/>
    <w:link w:val="BodyTextChar"/>
    <w:rsid w:val="007F45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45F4"/>
    <w:rPr>
      <w:rFonts w:ascii="Times New Roman" w:eastAsia="Times New Roman" w:hAnsi="Times New Roman" w:cs="Times New Roman"/>
      <w:sz w:val="24"/>
      <w:lang w:eastAsia="en-US"/>
    </w:rPr>
  </w:style>
  <w:style w:type="paragraph" w:styleId="ListBullet">
    <w:name w:val="List Bullet"/>
    <w:basedOn w:val="List"/>
    <w:rsid w:val="007F45F4"/>
    <w:pPr>
      <w:numPr>
        <w:numId w:val="11"/>
      </w:numPr>
      <w:tabs>
        <w:tab w:val="clear" w:pos="340"/>
      </w:tabs>
      <w:spacing w:before="40" w:after="40"/>
    </w:pPr>
  </w:style>
  <w:style w:type="paragraph" w:customStyle="1" w:styleId="SuperHeading">
    <w:name w:val="SuperHeading"/>
    <w:basedOn w:val="Normal"/>
    <w:rsid w:val="007F45F4"/>
    <w:pPr>
      <w:spacing w:before="240" w:after="120"/>
      <w:outlineLvl w:val="0"/>
    </w:pPr>
    <w:rPr>
      <w:rFonts w:ascii="Times New Roman" w:hAnsi="Times New Roman"/>
      <w:b/>
      <w:sz w:val="32"/>
    </w:rPr>
  </w:style>
  <w:style w:type="paragraph" w:customStyle="1" w:styleId="AllowPageBreak">
    <w:name w:val="AllowPageBreak"/>
    <w:rsid w:val="007F45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45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5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5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5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5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5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45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45F4"/>
    <w:rPr>
      <w:rFonts w:ascii="Courier New" w:eastAsia="Times New Roman" w:hAnsi="Courier New" w:cs="Times New Roman"/>
      <w:i/>
      <w:szCs w:val="20"/>
      <w:lang w:eastAsia="en-US"/>
    </w:rPr>
  </w:style>
  <w:style w:type="paragraph" w:customStyle="1" w:styleId="HeadingBase">
    <w:name w:val="Heading Base"/>
    <w:rsid w:val="007F45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5F4"/>
    <w:pPr>
      <w:tabs>
        <w:tab w:val="right" w:leader="dot" w:pos="9072"/>
      </w:tabs>
      <w:ind w:left="567"/>
    </w:pPr>
    <w:rPr>
      <w:szCs w:val="22"/>
    </w:rPr>
  </w:style>
  <w:style w:type="paragraph" w:customStyle="1" w:styleId="TOCBase">
    <w:name w:val="TOC Base"/>
    <w:rsid w:val="007F45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5F4"/>
    <w:pPr>
      <w:tabs>
        <w:tab w:val="right" w:leader="dot" w:pos="9072"/>
      </w:tabs>
      <w:spacing w:before="40" w:after="40"/>
      <w:ind w:left="284"/>
    </w:pPr>
    <w:rPr>
      <w:rFonts w:ascii="Times New Roman" w:hAnsi="Times New Roman"/>
    </w:rPr>
  </w:style>
  <w:style w:type="paragraph" w:styleId="TOC1">
    <w:name w:val="toc 1"/>
    <w:basedOn w:val="TOCBase"/>
    <w:next w:val="Normal"/>
    <w:rsid w:val="007F45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45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5F4"/>
    <w:rPr>
      <w:rFonts w:ascii="Times New Roman" w:eastAsia="Times New Roman" w:hAnsi="Times New Roman" w:cs="Times New Roman"/>
      <w:sz w:val="16"/>
      <w:lang w:eastAsia="en-US"/>
    </w:rPr>
  </w:style>
  <w:style w:type="paragraph" w:styleId="Title">
    <w:name w:val="Title"/>
    <w:basedOn w:val="HeadingBase"/>
    <w:link w:val="TitleChar"/>
    <w:qFormat/>
    <w:rsid w:val="007F45F4"/>
    <w:pPr>
      <w:spacing w:before="5040"/>
      <w:jc w:val="center"/>
    </w:pPr>
    <w:rPr>
      <w:sz w:val="48"/>
      <w:szCs w:val="72"/>
      <w:lang w:val="en-US"/>
    </w:rPr>
  </w:style>
  <w:style w:type="character" w:customStyle="1" w:styleId="TitleChar">
    <w:name w:val="Title Char"/>
    <w:basedOn w:val="DefaultParagraphFont"/>
    <w:link w:val="Title"/>
    <w:rsid w:val="007F45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5F4"/>
    <w:pPr>
      <w:tabs>
        <w:tab w:val="left" w:pos="3600"/>
        <w:tab w:val="left" w:pos="3958"/>
      </w:tabs>
    </w:pPr>
  </w:style>
  <w:style w:type="paragraph" w:styleId="List">
    <w:name w:val="List"/>
    <w:basedOn w:val="BodyText"/>
    <w:next w:val="BodyText"/>
    <w:rsid w:val="007F45F4"/>
    <w:pPr>
      <w:tabs>
        <w:tab w:val="left" w:pos="340"/>
      </w:tabs>
      <w:spacing w:before="60" w:after="60"/>
      <w:ind w:left="340" w:hanging="340"/>
    </w:pPr>
  </w:style>
  <w:style w:type="paragraph" w:customStyle="1" w:styleId="Note">
    <w:name w:val="Note"/>
    <w:basedOn w:val="BodyText"/>
    <w:rsid w:val="007F45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45F4"/>
    <w:rPr>
      <w:b/>
      <w:spacing w:val="0"/>
    </w:rPr>
  </w:style>
  <w:style w:type="paragraph" w:customStyle="1" w:styleId="SuperTitle">
    <w:name w:val="SuperTitle"/>
    <w:basedOn w:val="Title"/>
    <w:rsid w:val="007F45F4"/>
    <w:pPr>
      <w:framePr w:wrap="auto" w:hAnchor="text" w:y="6049"/>
    </w:pPr>
    <w:rPr>
      <w:color w:val="000000"/>
      <w:sz w:val="40"/>
    </w:rPr>
  </w:style>
  <w:style w:type="paragraph" w:customStyle="1" w:styleId="TOCTitle">
    <w:name w:val="TOCTitle"/>
    <w:basedOn w:val="Heading1"/>
    <w:rsid w:val="007F45F4"/>
    <w:pPr>
      <w:spacing w:after="240"/>
      <w:jc w:val="center"/>
      <w:outlineLvl w:val="9"/>
    </w:pPr>
    <w:rPr>
      <w:caps/>
    </w:rPr>
  </w:style>
  <w:style w:type="paragraph" w:customStyle="1" w:styleId="Version">
    <w:name w:val="Version"/>
    <w:rsid w:val="007F45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45F4"/>
    <w:pPr>
      <w:numPr>
        <w:numId w:val="12"/>
      </w:numPr>
      <w:tabs>
        <w:tab w:val="clear" w:pos="680"/>
      </w:tabs>
    </w:pPr>
  </w:style>
  <w:style w:type="paragraph" w:styleId="Index1">
    <w:name w:val="index 1"/>
    <w:basedOn w:val="Normal"/>
    <w:next w:val="Normal"/>
    <w:semiHidden/>
    <w:rsid w:val="007F45F4"/>
    <w:pPr>
      <w:keepNext w:val="0"/>
      <w:tabs>
        <w:tab w:val="right" w:pos="4176"/>
      </w:tabs>
      <w:ind w:left="198" w:hanging="198"/>
    </w:pPr>
    <w:rPr>
      <w:rFonts w:ascii="Garamond" w:hAnsi="Garamond"/>
    </w:rPr>
  </w:style>
  <w:style w:type="paragraph" w:styleId="IndexHeading">
    <w:name w:val="index heading"/>
    <w:basedOn w:val="Normal"/>
    <w:next w:val="Index1"/>
    <w:semiHidden/>
    <w:rsid w:val="007F45F4"/>
    <w:pPr>
      <w:spacing w:before="120" w:after="120"/>
    </w:pPr>
    <w:rPr>
      <w:rFonts w:ascii="Arial" w:hAnsi="Arial"/>
      <w:b/>
      <w:color w:val="918585"/>
      <w:sz w:val="24"/>
    </w:rPr>
  </w:style>
  <w:style w:type="paragraph" w:styleId="Header">
    <w:name w:val="header"/>
    <w:basedOn w:val="Normal"/>
    <w:link w:val="HeaderChar"/>
    <w:rsid w:val="007F45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5F4"/>
    <w:rPr>
      <w:rFonts w:ascii="Times New Roman" w:eastAsia="Times New Roman" w:hAnsi="Times New Roman" w:cs="Times New Roman"/>
      <w:sz w:val="16"/>
      <w:szCs w:val="20"/>
      <w:lang w:val="en-GB" w:eastAsia="en-US"/>
    </w:rPr>
  </w:style>
  <w:style w:type="paragraph" w:customStyle="1" w:styleId="Chapter">
    <w:name w:val="Chapter"/>
    <w:basedOn w:val="Normal"/>
    <w:rsid w:val="007F45F4"/>
    <w:pPr>
      <w:spacing w:before="240"/>
    </w:pPr>
    <w:rPr>
      <w:rFonts w:ascii="Times New Roman" w:hAnsi="Times New Roman"/>
      <w:smallCaps/>
      <w:spacing w:val="80"/>
      <w:sz w:val="28"/>
    </w:rPr>
  </w:style>
  <w:style w:type="paragraph" w:customStyle="1" w:styleId="InChapter">
    <w:name w:val="InChapter"/>
    <w:basedOn w:val="Heading3"/>
    <w:rsid w:val="007F45F4"/>
    <w:pPr>
      <w:spacing w:after="240"/>
      <w:outlineLvl w:val="9"/>
    </w:pPr>
    <w:rPr>
      <w:noProof/>
    </w:rPr>
  </w:style>
  <w:style w:type="paragraph" w:styleId="Index2">
    <w:name w:val="index 2"/>
    <w:basedOn w:val="Normal"/>
    <w:next w:val="Normal"/>
    <w:semiHidden/>
    <w:rsid w:val="007F45F4"/>
    <w:pPr>
      <w:tabs>
        <w:tab w:val="right" w:pos="4176"/>
      </w:tabs>
      <w:ind w:left="568" w:hanging="284"/>
    </w:pPr>
    <w:rPr>
      <w:rFonts w:ascii="Garamond" w:hAnsi="Garamond"/>
    </w:rPr>
  </w:style>
  <w:style w:type="paragraph" w:customStyle="1" w:styleId="Byline">
    <w:name w:val="Byline"/>
    <w:rsid w:val="007F45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5F4"/>
    <w:pPr>
      <w:tabs>
        <w:tab w:val="clear" w:pos="3600"/>
        <w:tab w:val="clear" w:pos="3958"/>
      </w:tabs>
      <w:jc w:val="right"/>
    </w:pPr>
  </w:style>
  <w:style w:type="character" w:styleId="Emphasis">
    <w:name w:val="Emphasis"/>
    <w:basedOn w:val="DefaultParagraphFont"/>
    <w:qFormat/>
    <w:rsid w:val="007F45F4"/>
    <w:rPr>
      <w:i/>
    </w:rPr>
  </w:style>
  <w:style w:type="paragraph" w:styleId="Caption">
    <w:name w:val="caption"/>
    <w:basedOn w:val="BodyText"/>
    <w:next w:val="Normal"/>
    <w:qFormat/>
    <w:rsid w:val="007F45F4"/>
    <w:pPr>
      <w:framePr w:w="2268" w:hSpace="181" w:vSpace="181" w:wrap="around" w:vAnchor="text" w:hAnchor="page" w:x="1135" w:y="285" w:anchorLock="1"/>
    </w:pPr>
    <w:rPr>
      <w:i/>
    </w:rPr>
  </w:style>
  <w:style w:type="paragraph" w:customStyle="1" w:styleId="MiniTOCTitle">
    <w:name w:val="MiniTOCTitle"/>
    <w:basedOn w:val="Heading4"/>
    <w:rsid w:val="007F45F4"/>
    <w:pPr>
      <w:spacing w:before="240"/>
      <w:outlineLvl w:val="9"/>
    </w:pPr>
    <w:rPr>
      <w:noProof/>
      <w:sz w:val="24"/>
    </w:rPr>
  </w:style>
  <w:style w:type="paragraph" w:customStyle="1" w:styleId="MiniTOCItem">
    <w:name w:val="MiniTOCItem"/>
    <w:basedOn w:val="ListBullet"/>
    <w:rsid w:val="007F45F4"/>
    <w:pPr>
      <w:numPr>
        <w:numId w:val="0"/>
      </w:numPr>
      <w:tabs>
        <w:tab w:val="right" w:leader="dot" w:pos="6521"/>
      </w:tabs>
      <w:spacing w:before="0" w:after="0"/>
    </w:pPr>
  </w:style>
  <w:style w:type="paragraph" w:customStyle="1" w:styleId="TOFTitle">
    <w:name w:val="TOFTitle"/>
    <w:basedOn w:val="TOCTitle"/>
    <w:rsid w:val="007F45F4"/>
  </w:style>
  <w:style w:type="paragraph" w:styleId="TableofFigures">
    <w:name w:val="table of figures"/>
    <w:basedOn w:val="Normal"/>
    <w:next w:val="Normal"/>
    <w:semiHidden/>
    <w:rsid w:val="007F45F4"/>
    <w:pPr>
      <w:tabs>
        <w:tab w:val="right" w:leader="dot" w:pos="9072"/>
      </w:tabs>
      <w:ind w:left="970" w:hanging="403"/>
    </w:pPr>
    <w:rPr>
      <w:rFonts w:ascii="Times New Roman" w:hAnsi="Times New Roman"/>
      <w:b/>
    </w:rPr>
  </w:style>
  <w:style w:type="paragraph" w:styleId="ListNumber">
    <w:name w:val="List Number"/>
    <w:basedOn w:val="List"/>
    <w:rsid w:val="007F45F4"/>
    <w:pPr>
      <w:numPr>
        <w:numId w:val="14"/>
      </w:numPr>
      <w:tabs>
        <w:tab w:val="clear" w:pos="340"/>
      </w:tabs>
    </w:pPr>
  </w:style>
  <w:style w:type="character" w:customStyle="1" w:styleId="WingdingSymbols">
    <w:name w:val="Wingding Symbols"/>
    <w:rsid w:val="007F45F4"/>
    <w:rPr>
      <w:rFonts w:ascii="Wingdings" w:hAnsi="Wingdings"/>
    </w:rPr>
  </w:style>
  <w:style w:type="paragraph" w:customStyle="1" w:styleId="TableHeading">
    <w:name w:val="Table Heading"/>
    <w:basedOn w:val="HeadingBase"/>
    <w:rsid w:val="007F45F4"/>
    <w:pPr>
      <w:keepLines/>
      <w:pBdr>
        <w:bottom w:val="single" w:sz="6" w:space="1" w:color="918585"/>
      </w:pBdr>
      <w:spacing w:before="240"/>
    </w:pPr>
  </w:style>
  <w:style w:type="character" w:customStyle="1" w:styleId="HotSpot">
    <w:name w:val="HotSpot"/>
    <w:rsid w:val="007F45F4"/>
    <w:rPr>
      <w:color w:val="0033CC"/>
      <w:u w:val="none"/>
    </w:rPr>
  </w:style>
  <w:style w:type="paragraph" w:customStyle="1" w:styleId="BodyTextRight">
    <w:name w:val="Body Text Right"/>
    <w:basedOn w:val="BodyText"/>
    <w:rsid w:val="007F45F4"/>
    <w:pPr>
      <w:spacing w:before="0" w:after="0"/>
      <w:jc w:val="right"/>
    </w:pPr>
  </w:style>
  <w:style w:type="paragraph" w:styleId="Index3">
    <w:name w:val="index 3"/>
    <w:basedOn w:val="ListNumber2"/>
    <w:next w:val="Normal"/>
    <w:semiHidden/>
    <w:rsid w:val="007F45F4"/>
    <w:pPr>
      <w:numPr>
        <w:numId w:val="0"/>
      </w:numPr>
      <w:tabs>
        <w:tab w:val="right" w:leader="dot" w:pos="4176"/>
      </w:tabs>
    </w:pPr>
  </w:style>
  <w:style w:type="paragraph" w:styleId="ListNumber2">
    <w:name w:val="List Number 2"/>
    <w:basedOn w:val="List2"/>
    <w:rsid w:val="007F45F4"/>
    <w:pPr>
      <w:numPr>
        <w:numId w:val="9"/>
      </w:numPr>
      <w:tabs>
        <w:tab w:val="clear" w:pos="1060"/>
      </w:tabs>
    </w:pPr>
  </w:style>
  <w:style w:type="paragraph" w:customStyle="1" w:styleId="MarginNote">
    <w:name w:val="Margin Note"/>
    <w:basedOn w:val="BodyText"/>
    <w:rsid w:val="007F45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5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5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45F4"/>
    <w:rPr>
      <w:sz w:val="32"/>
    </w:rPr>
  </w:style>
  <w:style w:type="paragraph" w:customStyle="1" w:styleId="HeadingProcedure">
    <w:name w:val="Heading Procedure"/>
    <w:basedOn w:val="HeadingBase"/>
    <w:next w:val="Normal"/>
    <w:rsid w:val="007F45F4"/>
    <w:pPr>
      <w:tabs>
        <w:tab w:val="left" w:pos="0"/>
      </w:tabs>
      <w:spacing w:before="120" w:after="60"/>
    </w:pPr>
    <w:rPr>
      <w:i/>
      <w:color w:val="918585"/>
      <w:sz w:val="22"/>
    </w:rPr>
  </w:style>
  <w:style w:type="paragraph" w:customStyle="1" w:styleId="TableBodyText">
    <w:name w:val="Table Body Text"/>
    <w:basedOn w:val="BodyText"/>
    <w:rsid w:val="007F45F4"/>
    <w:pPr>
      <w:spacing w:before="60" w:after="60"/>
    </w:pPr>
  </w:style>
  <w:style w:type="paragraph" w:styleId="ListContinue">
    <w:name w:val="List Continue"/>
    <w:basedOn w:val="List"/>
    <w:rsid w:val="007F45F4"/>
    <w:pPr>
      <w:ind w:firstLine="0"/>
    </w:pPr>
  </w:style>
  <w:style w:type="paragraph" w:customStyle="1" w:styleId="ListNote">
    <w:name w:val="List Note"/>
    <w:basedOn w:val="List"/>
    <w:rsid w:val="007F45F4"/>
    <w:pPr>
      <w:pBdr>
        <w:top w:val="single" w:sz="6" w:space="2" w:color="918585"/>
        <w:bottom w:val="single" w:sz="6" w:space="2" w:color="918585"/>
      </w:pBdr>
      <w:tabs>
        <w:tab w:val="left" w:pos="1021"/>
      </w:tabs>
      <w:ind w:firstLine="0"/>
    </w:pPr>
  </w:style>
  <w:style w:type="paragraph" w:customStyle="1" w:styleId="Warning">
    <w:name w:val="Warning"/>
    <w:basedOn w:val="BodyText"/>
    <w:rsid w:val="007F45F4"/>
    <w:pPr>
      <w:shd w:val="clear" w:color="auto" w:fill="D9D9D9"/>
      <w:tabs>
        <w:tab w:val="left" w:pos="992"/>
      </w:tabs>
      <w:ind w:left="119" w:right="119"/>
    </w:pPr>
    <w:rPr>
      <w:sz w:val="20"/>
    </w:rPr>
  </w:style>
  <w:style w:type="paragraph" w:customStyle="1" w:styleId="MarginIcons">
    <w:name w:val="Margin Icons"/>
    <w:basedOn w:val="BodyText"/>
    <w:rsid w:val="007F45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5F4"/>
    <w:rPr>
      <w:rFonts w:ascii="Courier New" w:hAnsi="Courier New"/>
    </w:rPr>
  </w:style>
  <w:style w:type="paragraph" w:customStyle="1" w:styleId="NoteBullet">
    <w:name w:val="Note Bullet"/>
    <w:basedOn w:val="Note"/>
    <w:rsid w:val="007F45F4"/>
    <w:pPr>
      <w:tabs>
        <w:tab w:val="clear" w:pos="680"/>
      </w:tabs>
      <w:spacing w:before="60" w:after="60"/>
    </w:pPr>
  </w:style>
  <w:style w:type="paragraph" w:customStyle="1" w:styleId="SubHeading2">
    <w:name w:val="SubHeading2"/>
    <w:basedOn w:val="HeadingBase"/>
    <w:rsid w:val="007F45F4"/>
    <w:pPr>
      <w:spacing w:before="240" w:after="60"/>
    </w:pPr>
    <w:rPr>
      <w:sz w:val="20"/>
    </w:rPr>
  </w:style>
  <w:style w:type="paragraph" w:customStyle="1" w:styleId="SubHeading1">
    <w:name w:val="SubHeading1"/>
    <w:basedOn w:val="HeadingBase"/>
    <w:rsid w:val="007F45F4"/>
    <w:pPr>
      <w:spacing w:before="240" w:after="60"/>
    </w:pPr>
    <w:rPr>
      <w:color w:val="918585"/>
      <w:sz w:val="22"/>
    </w:rPr>
  </w:style>
  <w:style w:type="paragraph" w:customStyle="1" w:styleId="SideHeading">
    <w:name w:val="Side Heading"/>
    <w:basedOn w:val="HeadingBase"/>
    <w:rsid w:val="007F45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5F4"/>
    <w:pPr>
      <w:numPr>
        <w:numId w:val="10"/>
      </w:numPr>
    </w:pPr>
  </w:style>
  <w:style w:type="paragraph" w:styleId="PlainText">
    <w:name w:val="Plain Text"/>
    <w:basedOn w:val="Normal"/>
    <w:link w:val="PlainTextChar"/>
    <w:rsid w:val="007F45F4"/>
    <w:rPr>
      <w:sz w:val="20"/>
    </w:rPr>
  </w:style>
  <w:style w:type="character" w:customStyle="1" w:styleId="PlainTextChar">
    <w:name w:val="Plain Text Char"/>
    <w:basedOn w:val="DefaultParagraphFont"/>
    <w:link w:val="PlainText"/>
    <w:rsid w:val="007F45F4"/>
    <w:rPr>
      <w:rFonts w:ascii="Courier New" w:eastAsia="Times New Roman" w:hAnsi="Courier New" w:cs="Times New Roman"/>
      <w:sz w:val="20"/>
      <w:szCs w:val="20"/>
      <w:lang w:eastAsia="en-US"/>
    </w:rPr>
  </w:style>
  <w:style w:type="character" w:customStyle="1" w:styleId="MenuOption">
    <w:name w:val="Menu Option"/>
    <w:basedOn w:val="DefaultParagraphFont"/>
    <w:rsid w:val="007F45F4"/>
    <w:rPr>
      <w:b/>
      <w:smallCaps/>
    </w:rPr>
  </w:style>
  <w:style w:type="paragraph" w:customStyle="1" w:styleId="TableListNumber">
    <w:name w:val="Table List Number"/>
    <w:basedOn w:val="ListNumber"/>
    <w:rsid w:val="007F45F4"/>
    <w:pPr>
      <w:numPr>
        <w:numId w:val="0"/>
      </w:numPr>
    </w:pPr>
  </w:style>
  <w:style w:type="paragraph" w:styleId="TOC4">
    <w:name w:val="toc 4"/>
    <w:basedOn w:val="TOCBase"/>
    <w:next w:val="Normal"/>
    <w:semiHidden/>
    <w:rsid w:val="007F45F4"/>
    <w:pPr>
      <w:tabs>
        <w:tab w:val="right" w:leader="dot" w:pos="9071"/>
      </w:tabs>
      <w:ind w:left="1701"/>
    </w:pPr>
  </w:style>
  <w:style w:type="paragraph" w:customStyle="1" w:styleId="ListAlpha">
    <w:name w:val="List Alpha"/>
    <w:basedOn w:val="List"/>
    <w:rsid w:val="007F45F4"/>
    <w:pPr>
      <w:numPr>
        <w:numId w:val="8"/>
      </w:numPr>
    </w:pPr>
  </w:style>
  <w:style w:type="paragraph" w:customStyle="1" w:styleId="ListAlpha2">
    <w:name w:val="List Alpha 2"/>
    <w:basedOn w:val="List2"/>
    <w:rsid w:val="007F45F4"/>
    <w:pPr>
      <w:numPr>
        <w:numId w:val="7"/>
      </w:numPr>
    </w:pPr>
  </w:style>
  <w:style w:type="paragraph" w:styleId="List2">
    <w:name w:val="List 2"/>
    <w:basedOn w:val="BodyText"/>
    <w:rsid w:val="007F45F4"/>
    <w:pPr>
      <w:tabs>
        <w:tab w:val="left" w:pos="680"/>
      </w:tabs>
      <w:spacing w:before="60" w:after="60"/>
      <w:ind w:left="680" w:hanging="340"/>
    </w:pPr>
  </w:style>
  <w:style w:type="paragraph" w:styleId="List3">
    <w:name w:val="List 3"/>
    <w:basedOn w:val="BodyText"/>
    <w:rsid w:val="007F45F4"/>
    <w:pPr>
      <w:tabs>
        <w:tab w:val="left" w:pos="1021"/>
      </w:tabs>
      <w:spacing w:before="60" w:after="60"/>
      <w:ind w:left="1020" w:hanging="340"/>
    </w:pPr>
  </w:style>
  <w:style w:type="paragraph" w:styleId="List4">
    <w:name w:val="List 4"/>
    <w:basedOn w:val="BodyText"/>
    <w:rsid w:val="007F45F4"/>
    <w:pPr>
      <w:tabs>
        <w:tab w:val="left" w:pos="1361"/>
      </w:tabs>
      <w:spacing w:before="60" w:after="60"/>
      <w:ind w:left="1361" w:hanging="340"/>
    </w:pPr>
  </w:style>
  <w:style w:type="paragraph" w:styleId="List5">
    <w:name w:val="List 5"/>
    <w:basedOn w:val="BodyText"/>
    <w:rsid w:val="007F45F4"/>
    <w:pPr>
      <w:tabs>
        <w:tab w:val="left" w:pos="1701"/>
      </w:tabs>
      <w:spacing w:before="60" w:after="60"/>
      <w:ind w:left="1701" w:hanging="340"/>
    </w:pPr>
  </w:style>
  <w:style w:type="paragraph" w:styleId="ListBullet3">
    <w:name w:val="List Bullet 3"/>
    <w:basedOn w:val="List3"/>
    <w:rsid w:val="007F45F4"/>
    <w:pPr>
      <w:numPr>
        <w:numId w:val="13"/>
      </w:numPr>
      <w:tabs>
        <w:tab w:val="clear" w:pos="1021"/>
      </w:tabs>
      <w:ind w:left="1037" w:hanging="357"/>
    </w:pPr>
  </w:style>
  <w:style w:type="paragraph" w:styleId="ListBullet4">
    <w:name w:val="List Bullet 4"/>
    <w:basedOn w:val="List4"/>
    <w:rsid w:val="007F45F4"/>
    <w:pPr>
      <w:numPr>
        <w:numId w:val="2"/>
      </w:numPr>
      <w:tabs>
        <w:tab w:val="clear" w:pos="1361"/>
      </w:tabs>
    </w:pPr>
  </w:style>
  <w:style w:type="paragraph" w:styleId="ListBullet5">
    <w:name w:val="List Bullet 5"/>
    <w:basedOn w:val="List5"/>
    <w:rsid w:val="007F45F4"/>
    <w:pPr>
      <w:numPr>
        <w:numId w:val="3"/>
      </w:numPr>
    </w:pPr>
  </w:style>
  <w:style w:type="paragraph" w:styleId="ListContinue2">
    <w:name w:val="List Continue 2"/>
    <w:basedOn w:val="List2"/>
    <w:rsid w:val="007F45F4"/>
    <w:pPr>
      <w:ind w:firstLine="0"/>
    </w:pPr>
  </w:style>
  <w:style w:type="paragraph" w:styleId="ListContinue3">
    <w:name w:val="List Continue 3"/>
    <w:basedOn w:val="List3"/>
    <w:rsid w:val="007F45F4"/>
    <w:pPr>
      <w:ind w:left="1021" w:firstLine="0"/>
    </w:pPr>
  </w:style>
  <w:style w:type="paragraph" w:styleId="ListContinue4">
    <w:name w:val="List Continue 4"/>
    <w:basedOn w:val="List4"/>
    <w:rsid w:val="007F45F4"/>
    <w:pPr>
      <w:ind w:firstLine="0"/>
    </w:pPr>
  </w:style>
  <w:style w:type="paragraph" w:styleId="ListContinue5">
    <w:name w:val="List Continue 5"/>
    <w:basedOn w:val="List5"/>
    <w:rsid w:val="007F45F4"/>
    <w:pPr>
      <w:ind w:firstLine="0"/>
    </w:pPr>
  </w:style>
  <w:style w:type="paragraph" w:styleId="ListNumber3">
    <w:name w:val="List Number 3"/>
    <w:basedOn w:val="List3"/>
    <w:rsid w:val="007F45F4"/>
    <w:pPr>
      <w:numPr>
        <w:numId w:val="4"/>
      </w:numPr>
    </w:pPr>
  </w:style>
  <w:style w:type="paragraph" w:styleId="ListNumber4">
    <w:name w:val="List Number 4"/>
    <w:basedOn w:val="List4"/>
    <w:rsid w:val="007F45F4"/>
    <w:pPr>
      <w:numPr>
        <w:numId w:val="5"/>
      </w:numPr>
    </w:pPr>
  </w:style>
  <w:style w:type="paragraph" w:styleId="ListNumber5">
    <w:name w:val="List Number 5"/>
    <w:basedOn w:val="List5"/>
    <w:rsid w:val="007F45F4"/>
    <w:pPr>
      <w:numPr>
        <w:numId w:val="6"/>
      </w:numPr>
    </w:pPr>
  </w:style>
  <w:style w:type="paragraph" w:styleId="BlockText">
    <w:name w:val="Block Text"/>
    <w:basedOn w:val="Normal"/>
    <w:rsid w:val="007F45F4"/>
    <w:pPr>
      <w:spacing w:after="120"/>
      <w:ind w:left="1440" w:right="1440"/>
    </w:pPr>
  </w:style>
  <w:style w:type="character" w:customStyle="1" w:styleId="Subscript">
    <w:name w:val="Subscript"/>
    <w:basedOn w:val="DefaultParagraphFont"/>
    <w:rsid w:val="007F45F4"/>
    <w:rPr>
      <w:sz w:val="16"/>
      <w:vertAlign w:val="subscript"/>
    </w:rPr>
  </w:style>
  <w:style w:type="character" w:customStyle="1" w:styleId="Superscript">
    <w:name w:val="Superscript"/>
    <w:basedOn w:val="DefaultParagraphFont"/>
    <w:rsid w:val="007F45F4"/>
    <w:rPr>
      <w:sz w:val="16"/>
      <w:vertAlign w:val="superscript"/>
    </w:rPr>
  </w:style>
  <w:style w:type="character" w:customStyle="1" w:styleId="Symbols">
    <w:name w:val="Symbols"/>
    <w:basedOn w:val="DefaultParagraphFont"/>
    <w:rsid w:val="007F45F4"/>
    <w:rPr>
      <w:rFonts w:ascii="Symbol" w:hAnsi="Symbol"/>
    </w:rPr>
  </w:style>
  <w:style w:type="character" w:customStyle="1" w:styleId="MenuOptions">
    <w:name w:val="Menu Options"/>
    <w:basedOn w:val="DefaultParagraphFont"/>
    <w:rsid w:val="007F45F4"/>
    <w:rPr>
      <w:rFonts w:ascii="Arial Narrow" w:hAnsi="Arial Narrow"/>
      <w:smallCaps/>
    </w:rPr>
  </w:style>
  <w:style w:type="character" w:customStyle="1" w:styleId="Buttons">
    <w:name w:val="Buttons"/>
    <w:basedOn w:val="DefaultParagraphFont"/>
    <w:rsid w:val="007F45F4"/>
    <w:rPr>
      <w:b/>
    </w:rPr>
  </w:style>
  <w:style w:type="character" w:customStyle="1" w:styleId="Underlined">
    <w:name w:val="Underlined"/>
    <w:basedOn w:val="DefaultParagraphFont"/>
    <w:rsid w:val="007F45F4"/>
    <w:rPr>
      <w:u w:val="single"/>
    </w:rPr>
  </w:style>
  <w:style w:type="paragraph" w:customStyle="1" w:styleId="TableBodyTextRight">
    <w:name w:val="Table Body Text Right"/>
    <w:basedOn w:val="TableBodyText"/>
    <w:rsid w:val="007F45F4"/>
    <w:pPr>
      <w:widowControl w:val="0"/>
      <w:autoSpaceDE w:val="0"/>
      <w:autoSpaceDN w:val="0"/>
      <w:adjustRightInd w:val="0"/>
      <w:jc w:val="right"/>
    </w:pPr>
    <w:rPr>
      <w:rFonts w:cs="Arial"/>
      <w:szCs w:val="18"/>
    </w:rPr>
  </w:style>
  <w:style w:type="paragraph" w:customStyle="1" w:styleId="CopyrightText">
    <w:name w:val="Copyright Text"/>
    <w:basedOn w:val="BodyText"/>
    <w:rsid w:val="007F45F4"/>
    <w:rPr>
      <w:sz w:val="18"/>
    </w:rPr>
  </w:style>
  <w:style w:type="paragraph" w:customStyle="1" w:styleId="BodySmallRight">
    <w:name w:val="Body Small Right"/>
    <w:basedOn w:val="BodyTextRight"/>
    <w:rsid w:val="007F45F4"/>
    <w:rPr>
      <w:sz w:val="18"/>
      <w:szCs w:val="18"/>
    </w:rPr>
  </w:style>
  <w:style w:type="paragraph" w:customStyle="1" w:styleId="MarginEdition">
    <w:name w:val="Margin Edition"/>
    <w:basedOn w:val="MarginNote"/>
    <w:rsid w:val="007F45F4"/>
    <w:pPr>
      <w:spacing w:before="0" w:after="0"/>
    </w:pPr>
    <w:rPr>
      <w:rFonts w:ascii="Times New Roman" w:hAnsi="Times New Roman"/>
      <w:color w:val="999999"/>
    </w:rPr>
  </w:style>
  <w:style w:type="paragraph" w:customStyle="1" w:styleId="Spacer">
    <w:name w:val="Spacer"/>
    <w:basedOn w:val="Normal"/>
    <w:rsid w:val="007F45F4"/>
    <w:rPr>
      <w:sz w:val="2"/>
      <w:szCs w:val="2"/>
    </w:rPr>
  </w:style>
  <w:style w:type="character" w:customStyle="1" w:styleId="Small">
    <w:name w:val="Small"/>
    <w:basedOn w:val="DefaultParagraphFont"/>
    <w:rsid w:val="007F45F4"/>
    <w:rPr>
      <w:sz w:val="16"/>
    </w:rPr>
  </w:style>
  <w:style w:type="paragraph" w:customStyle="1" w:styleId="WideTable">
    <w:name w:val="Wide Table"/>
    <w:basedOn w:val="Normal"/>
    <w:rsid w:val="007F45F4"/>
    <w:pPr>
      <w:ind w:left="-1418"/>
    </w:pPr>
    <w:rPr>
      <w:sz w:val="2"/>
      <w:szCs w:val="2"/>
    </w:rPr>
  </w:style>
  <w:style w:type="character" w:styleId="PageNumber">
    <w:name w:val="page number"/>
    <w:basedOn w:val="DefaultParagraphFont"/>
    <w:rsid w:val="007F45F4"/>
  </w:style>
  <w:style w:type="paragraph" w:styleId="Quote">
    <w:name w:val="Quote"/>
    <w:basedOn w:val="Heading1"/>
    <w:link w:val="QuoteChar"/>
    <w:qFormat/>
    <w:rsid w:val="007F45F4"/>
    <w:rPr>
      <w:b w:val="0"/>
      <w:sz w:val="72"/>
      <w:szCs w:val="72"/>
      <w:lang w:val="en-NZ"/>
    </w:rPr>
  </w:style>
  <w:style w:type="character" w:customStyle="1" w:styleId="QuoteChar">
    <w:name w:val="Quote Char"/>
    <w:basedOn w:val="DefaultParagraphFont"/>
    <w:link w:val="Quote"/>
    <w:rsid w:val="007F45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5F4"/>
    <w:pPr>
      <w:pageBreakBefore/>
    </w:pPr>
  </w:style>
  <w:style w:type="paragraph" w:customStyle="1" w:styleId="Border">
    <w:name w:val="Border"/>
    <w:basedOn w:val="Normal"/>
    <w:qFormat/>
    <w:rsid w:val="007F45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5F4"/>
    <w:rPr>
      <w:b/>
      <w:bCs/>
      <w:i/>
      <w:iCs/>
      <w:color w:val="auto"/>
    </w:rPr>
  </w:style>
  <w:style w:type="paragraph" w:styleId="IntenseQuote">
    <w:name w:val="Intense Quote"/>
    <w:basedOn w:val="Normal"/>
    <w:next w:val="Normal"/>
    <w:link w:val="IntenseQuoteChar"/>
    <w:uiPriority w:val="30"/>
    <w:qFormat/>
    <w:rsid w:val="007F45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5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45F4"/>
    <w:rPr>
      <w:smallCaps/>
      <w:color w:val="auto"/>
      <w:u w:val="single"/>
    </w:rPr>
  </w:style>
  <w:style w:type="character" w:styleId="IntenseReference">
    <w:name w:val="Intense Reference"/>
    <w:basedOn w:val="DefaultParagraphFont"/>
    <w:uiPriority w:val="32"/>
    <w:qFormat/>
    <w:rsid w:val="007F45F4"/>
    <w:rPr>
      <w:b/>
      <w:bCs/>
      <w:smallCaps/>
      <w:color w:val="auto"/>
      <w:spacing w:val="5"/>
      <w:u w:val="single"/>
    </w:rPr>
  </w:style>
  <w:style w:type="paragraph" w:customStyle="1" w:styleId="2ColumnHeading">
    <w:name w:val="2Column Heading"/>
    <w:basedOn w:val="BodyText"/>
    <w:qFormat/>
    <w:rsid w:val="007F45F4"/>
    <w:pPr>
      <w:spacing w:after="60"/>
      <w:ind w:left="-2268"/>
    </w:pPr>
    <w:rPr>
      <w:b/>
    </w:rPr>
  </w:style>
  <w:style w:type="paragraph" w:customStyle="1" w:styleId="Heading1TOC">
    <w:name w:val="Heading1 TOC"/>
    <w:basedOn w:val="Normal"/>
    <w:qFormat/>
    <w:rsid w:val="007F45F4"/>
    <w:pPr>
      <w:spacing w:before="240" w:after="120"/>
    </w:pPr>
    <w:rPr>
      <w:rFonts w:ascii="Times New Roman" w:hAnsi="Times New Roman"/>
      <w:b/>
      <w:sz w:val="32"/>
    </w:rPr>
  </w:style>
  <w:style w:type="paragraph" w:customStyle="1" w:styleId="Heading2TOC">
    <w:name w:val="Heading2 TOC"/>
    <w:basedOn w:val="Normal"/>
    <w:qFormat/>
    <w:rsid w:val="007F45F4"/>
    <w:pPr>
      <w:spacing w:before="240" w:after="60"/>
    </w:pPr>
    <w:rPr>
      <w:rFonts w:ascii="Times New Roman" w:hAnsi="Times New Roman"/>
      <w:b/>
      <w:sz w:val="28"/>
    </w:rPr>
  </w:style>
  <w:style w:type="character" w:customStyle="1" w:styleId="Underline">
    <w:name w:val="Underline"/>
    <w:basedOn w:val="DefaultParagraphFont"/>
    <w:qFormat/>
    <w:rsid w:val="007F45F4"/>
    <w:rPr>
      <w:u w:val="single"/>
    </w:rPr>
  </w:style>
  <w:style w:type="character" w:customStyle="1" w:styleId="BoldandItalics">
    <w:name w:val="Bold and Italics"/>
    <w:qFormat/>
    <w:rsid w:val="007F45F4"/>
    <w:rPr>
      <w:b/>
      <w:i/>
      <w:u w:val="none"/>
    </w:rPr>
  </w:style>
  <w:style w:type="paragraph" w:styleId="BalloonText">
    <w:name w:val="Balloon Text"/>
    <w:basedOn w:val="Normal"/>
    <w:link w:val="BalloonTextChar"/>
    <w:rsid w:val="007F45F4"/>
    <w:rPr>
      <w:rFonts w:ascii="Tahoma" w:hAnsi="Tahoma" w:cs="Tahoma"/>
      <w:sz w:val="16"/>
      <w:szCs w:val="16"/>
    </w:rPr>
  </w:style>
  <w:style w:type="character" w:customStyle="1" w:styleId="BalloonTextChar">
    <w:name w:val="Balloon Text Char"/>
    <w:basedOn w:val="DefaultParagraphFont"/>
    <w:link w:val="BalloonText"/>
    <w:rsid w:val="007F45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45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45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45F4"/>
    <w:rPr>
      <w:b/>
      <w:color w:val="660033"/>
      <w:spacing w:val="0"/>
    </w:rPr>
  </w:style>
  <w:style w:type="paragraph" w:customStyle="1" w:styleId="Nameditemlist">
    <w:name w:val="Named item list"/>
    <w:basedOn w:val="BodyText"/>
    <w:qFormat/>
    <w:rsid w:val="007F45F4"/>
    <w:pPr>
      <w:tabs>
        <w:tab w:val="left" w:pos="2835"/>
      </w:tabs>
      <w:ind w:left="2835" w:hanging="2835"/>
    </w:pPr>
  </w:style>
  <w:style w:type="paragraph" w:customStyle="1" w:styleId="BodyTextnopadding">
    <w:name w:val="Body Text no padding"/>
    <w:basedOn w:val="BodyText"/>
    <w:qFormat/>
    <w:rsid w:val="007F45F4"/>
    <w:pPr>
      <w:spacing w:before="0" w:after="0"/>
    </w:pPr>
  </w:style>
  <w:style w:type="paragraph" w:customStyle="1" w:styleId="BodyTextBold">
    <w:name w:val="Body Text Bold"/>
    <w:basedOn w:val="BodyText"/>
    <w:qFormat/>
    <w:rsid w:val="007F45F4"/>
    <w:rPr>
      <w:b/>
    </w:rPr>
  </w:style>
  <w:style w:type="character" w:styleId="Hyperlink">
    <w:name w:val="Hyperlink"/>
    <w:basedOn w:val="DefaultParagraphFont"/>
    <w:uiPriority w:val="99"/>
    <w:unhideWhenUsed/>
    <w:rsid w:val="00F617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616</Words>
  <Characters>3975</Characters>
  <Application>Microsoft Office Word</Application>
  <DocSecurity>0</DocSecurity>
  <Lines>165</Lines>
  <Paragraphs>76</Paragraphs>
  <ScaleCrop>false</ScaleCrop>
  <Company>Author-it Software Corporation Ltd.</Company>
  <LinksUpToDate>false</LinksUpToDate>
  <CharactersWithSpaces>4515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CPPSEC4006 Conduct security risk assessment of client operations</dc:title>
  <dc:subject>Approved</dc:subject>
  <dc:creator>Artibus Innovation</dc:creator>
  <cp:keywords>Release: 1</cp:keywords>
  <dc:description>Review Date: 12 April 2008</dc:description>
  <cp:lastModifiedBy>HSD_TPCMSd.prod</cp:lastModifiedBy>
  <cp:revision>3</cp:revision>
  <dcterms:created xsi:type="dcterms:W3CDTF">2022-12-19T06:23:00Z</dcterms:created>
  <dcterms:modified xsi:type="dcterms:W3CDTF">2022-12-19T06:24:00Z</dcterms:modified>
</cp:coreProperties>
</file>