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B97" w:rsidP="00284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CPPSEC4004 Supervise security operations</w:t>
      </w:r>
      <w:r>
        <w:fldChar w:fldCharType="end"/>
      </w:r>
    </w:p>
    <w:p w:rsidR="00284B97" w:rsidP="00284B97">
      <w:pPr>
        <w:pStyle w:val="Version"/>
        <w:sectPr w:rsidSect="000A4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38E" w:rsidP="000A438E">
      <w:pPr>
        <w:pStyle w:val="SuperHeading"/>
      </w:pPr>
      <w:r w:rsidRPr="000A438E">
        <w:t>Assessment Requirements for CPPSEC4004 Supervise security operations</w:t>
      </w:r>
    </w:p>
    <w:p w:rsidR="00000000" w:rsidRPr="000A438E" w:rsidP="000A438E">
      <w:pPr>
        <w:pStyle w:val="Heading1"/>
      </w:pPr>
      <w:bookmarkStart w:id="1" w:name="O_1053309"/>
      <w:bookmarkEnd w:id="1"/>
      <w:r w:rsidRPr="000A43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8E">
            <w:pPr>
              <w:pStyle w:val="BodyText"/>
              <w:rPr>
                <w:lang w:val="en-NZ"/>
              </w:rPr>
            </w:pPr>
            <w:r w:rsidRPr="000A438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8E" w:rsidP="000A438E">
            <w:pPr>
              <w:pStyle w:val="BodyText"/>
            </w:pPr>
            <w:r w:rsidRPr="000A438E">
              <w:t>This version first released with CPP Property Services Training Package Release 9.0.</w:t>
            </w:r>
          </w:p>
          <w:p w:rsidR="00000000" w:rsidRPr="000A438E" w:rsidP="000A438E">
            <w:pPr>
              <w:pStyle w:val="BodyText"/>
            </w:pPr>
            <w:r w:rsidRPr="000A438E">
              <w:t>Supersedes and is equivalent to CPPSEC4004A Monitor and review security operations. Updated to meet the Standards for Training Packages.</w:t>
            </w:r>
          </w:p>
        </w:tc>
      </w:tr>
    </w:tbl>
    <w:p w:rsidR="00000000" w:rsidRPr="000A438E" w:rsidP="000A438E">
      <w:pPr>
        <w:pStyle w:val="BodyText"/>
      </w:pPr>
    </w:p>
    <w:p w:rsidR="00000000" w:rsidRPr="000A438E" w:rsidP="000A438E">
      <w:pPr>
        <w:pStyle w:val="AllowPageBreak"/>
      </w:pPr>
    </w:p>
    <w:p w:rsidR="00000000" w:rsidRPr="000A438E" w:rsidP="000A438E">
      <w:pPr>
        <w:pStyle w:val="Heading1"/>
      </w:pPr>
      <w:bookmarkStart w:id="2" w:name="O_1053312"/>
      <w:bookmarkEnd w:id="2"/>
      <w:r w:rsidRPr="000A438E">
        <w:t>Performance Evidence</w:t>
      </w:r>
    </w:p>
    <w:p w:rsidR="00000000" w:rsidRPr="000A438E" w:rsidP="00284B97">
      <w:pPr>
        <w:pStyle w:val="BodyText"/>
      </w:pPr>
      <w:r w:rsidRPr="000A438E">
        <w:t xml:space="preserve">To demonstrate competency, a candidate must meet the performance criteria of </w:t>
      </w:r>
      <w:r w:rsidRPr="000A438E">
        <w:t>this unit by supervising three different security operations including for each operation:</w:t>
      </w:r>
    </w:p>
    <w:p w:rsidR="00000000" w:rsidRPr="000A438E" w:rsidP="000A438E">
      <w:pPr>
        <w:pStyle w:val="ListBullet"/>
      </w:pPr>
      <w:r w:rsidRPr="000A438E">
        <w:t>receiving a minimum of two requests for assistance during the operation</w:t>
      </w:r>
    </w:p>
    <w:p w:rsidR="00000000" w:rsidRPr="000A438E" w:rsidP="000A438E">
      <w:pPr>
        <w:pStyle w:val="ListBullet"/>
      </w:pPr>
      <w:r w:rsidRPr="000A438E">
        <w:t>identifying a minimum of two contingencies requiring the operational plan to be varied</w:t>
      </w:r>
    </w:p>
    <w:p w:rsidR="00000000" w:rsidRPr="000A438E" w:rsidP="000A438E">
      <w:pPr>
        <w:pStyle w:val="ListBullet"/>
      </w:pPr>
      <w:r w:rsidRPr="000A438E">
        <w:t>plann</w:t>
      </w:r>
      <w:r w:rsidRPr="000A438E">
        <w:t>ing and conducting debriefing sessions involving a minimum of two participants.</w:t>
      </w:r>
    </w:p>
    <w:p w:rsidR="00000000" w:rsidRPr="000A438E" w:rsidP="000A438E">
      <w:pPr>
        <w:pStyle w:val="AllowPageBreak"/>
      </w:pPr>
    </w:p>
    <w:p w:rsidR="00000000" w:rsidRPr="000A438E" w:rsidP="000A438E">
      <w:pPr>
        <w:pStyle w:val="Heading1"/>
      </w:pPr>
      <w:bookmarkStart w:id="3" w:name="O_1053311"/>
      <w:bookmarkEnd w:id="3"/>
      <w:r w:rsidRPr="000A438E">
        <w:t>Knowledge Evidence</w:t>
      </w:r>
    </w:p>
    <w:p w:rsidR="00000000" w:rsidRPr="000A438E" w:rsidP="00284B97">
      <w:pPr>
        <w:pStyle w:val="BodyText"/>
      </w:pPr>
      <w:r w:rsidRPr="000A438E">
        <w:t>To be competent in this unit, a candidate must demonstrate knowledge of:</w:t>
      </w:r>
    </w:p>
    <w:p w:rsidR="00000000" w:rsidRPr="000A438E" w:rsidP="000A438E">
      <w:pPr>
        <w:pStyle w:val="ListBullet"/>
      </w:pPr>
      <w:r w:rsidRPr="000A438E">
        <w:t>workplace policies and procedures that ensure compliance with legislative and regulatory requirements when supervising security operations:</w:t>
      </w:r>
    </w:p>
    <w:p w:rsidR="00000000" w:rsidRPr="000A438E" w:rsidP="000A438E">
      <w:pPr>
        <w:pStyle w:val="ListBullet2"/>
      </w:pPr>
      <w:r w:rsidRPr="000A438E">
        <w:t>anti-discrimination and diversity</w:t>
      </w:r>
    </w:p>
    <w:p w:rsidR="00000000" w:rsidRPr="000A438E" w:rsidP="000A438E">
      <w:pPr>
        <w:pStyle w:val="ListBullet2"/>
      </w:pPr>
      <w:r w:rsidRPr="000A438E">
        <w:t>apprehension, arrest and restraint of persons</w:t>
      </w:r>
    </w:p>
    <w:p w:rsidR="00000000" w:rsidRPr="000A438E" w:rsidP="000A438E">
      <w:pPr>
        <w:pStyle w:val="ListBullet2"/>
      </w:pPr>
      <w:r w:rsidRPr="000A438E">
        <w:t>key requirements of legislation, re</w:t>
      </w:r>
      <w:r w:rsidRPr="000A438E">
        <w:t>gulations and codes of conduct for security operations in the jurisdiction of operation</w:t>
      </w:r>
    </w:p>
    <w:p w:rsidR="00000000" w:rsidRPr="000A438E" w:rsidP="000A438E">
      <w:pPr>
        <w:pStyle w:val="ListBullet2"/>
      </w:pPr>
      <w:r w:rsidRPr="000A438E">
        <w:t>legal rights and responsibilities of employers, supervisors and employees associated with work health and safety and duty of care</w:t>
      </w:r>
    </w:p>
    <w:p w:rsidR="00000000" w:rsidRPr="000A438E" w:rsidP="000A438E">
      <w:pPr>
        <w:pStyle w:val="ListBullet2"/>
      </w:pPr>
      <w:r w:rsidRPr="000A438E">
        <w:t>licensing requirements in the security</w:t>
      </w:r>
      <w:r w:rsidRPr="000A438E">
        <w:t xml:space="preserve"> industry</w:t>
      </w:r>
    </w:p>
    <w:p w:rsidR="00000000" w:rsidRPr="000A438E" w:rsidP="000A438E">
      <w:pPr>
        <w:pStyle w:val="ListBullet2"/>
      </w:pPr>
      <w:r w:rsidRPr="000A438E">
        <w:t>personal protective equipment</w:t>
      </w:r>
    </w:p>
    <w:p w:rsidR="00000000" w:rsidRPr="000A438E" w:rsidP="000A438E">
      <w:pPr>
        <w:pStyle w:val="ListBullet2"/>
      </w:pPr>
      <w:r w:rsidRPr="000A438E">
        <w:t>trespass and removal of persons</w:t>
      </w:r>
    </w:p>
    <w:p w:rsidR="00000000" w:rsidRPr="000A438E" w:rsidP="000A438E">
      <w:pPr>
        <w:pStyle w:val="ListBullet2"/>
      </w:pPr>
      <w:r w:rsidRPr="000A438E">
        <w:t>use of force</w:t>
      </w:r>
    </w:p>
    <w:p w:rsidR="00000000" w:rsidRPr="000A438E" w:rsidP="000A438E">
      <w:pPr>
        <w:pStyle w:val="ListBullet"/>
      </w:pPr>
      <w:r w:rsidRPr="000A438E">
        <w:t>chain of command and communication processes used to monitor security operations</w:t>
      </w:r>
    </w:p>
    <w:p w:rsidR="00000000" w:rsidRPr="000A438E" w:rsidP="000A438E">
      <w:pPr>
        <w:pStyle w:val="ListBullet"/>
      </w:pPr>
      <w:r w:rsidRPr="000A438E">
        <w:t xml:space="preserve">implications for security operations arising from the </w:t>
      </w:r>
      <w:r w:rsidRPr="000A438E">
        <w:rPr>
          <w:rStyle w:val="Emphasis"/>
        </w:rPr>
        <w:t>National Guidelines for the Protect</w:t>
      </w:r>
      <w:r w:rsidRPr="000A438E">
        <w:rPr>
          <w:rStyle w:val="Emphasis"/>
        </w:rPr>
        <w:t>ion of Places of Mass gathering from Terrorism</w:t>
      </w:r>
    </w:p>
    <w:p w:rsidR="00000000" w:rsidRPr="000A438E" w:rsidP="000A438E">
      <w:pPr>
        <w:pStyle w:val="ListBullet"/>
      </w:pPr>
      <w:r w:rsidRPr="000A438E">
        <w:t>key principles of team dynamics, team leadership and management</w:t>
      </w:r>
    </w:p>
    <w:p w:rsidR="00000000" w:rsidRPr="000A438E" w:rsidP="000A438E">
      <w:pPr>
        <w:pStyle w:val="ListBullet"/>
      </w:pPr>
      <w:r w:rsidRPr="000A438E">
        <w:t>methods for briefing security operations information and instructions to individuals and teams</w:t>
      </w:r>
    </w:p>
    <w:p w:rsidR="00000000" w:rsidRPr="000A438E" w:rsidP="000A438E">
      <w:pPr>
        <w:pStyle w:val="ListBullet"/>
      </w:pPr>
      <w:r w:rsidRPr="000A438E">
        <w:t>methods for debriefing security operations with in</w:t>
      </w:r>
      <w:r w:rsidRPr="000A438E">
        <w:t>dividuals and teams</w:t>
      </w:r>
    </w:p>
    <w:p w:rsidR="00000000" w:rsidRPr="000A438E" w:rsidP="000A438E">
      <w:pPr>
        <w:pStyle w:val="ListBullet"/>
      </w:pPr>
      <w:r w:rsidRPr="000A438E">
        <w:t>methods for reviewing security operations to identify procedural improvements</w:t>
      </w:r>
    </w:p>
    <w:p w:rsidR="00000000" w:rsidRPr="000A438E" w:rsidP="000A438E">
      <w:pPr>
        <w:pStyle w:val="ListBullet"/>
      </w:pPr>
      <w:r w:rsidRPr="000A438E">
        <w:t>procedures for communicating and collaborating with emergency services</w:t>
      </w:r>
    </w:p>
    <w:p w:rsidR="00000000" w:rsidRPr="000A438E" w:rsidP="000A438E">
      <w:pPr>
        <w:pStyle w:val="ListBullet"/>
      </w:pPr>
      <w:r w:rsidRPr="000A438E">
        <w:t>process of dynamic risk assessment and application of risk managem</w:t>
      </w:r>
      <w:r w:rsidRPr="000A438E">
        <w:t>ent using the hierarchy of controls</w:t>
      </w:r>
    </w:p>
    <w:p w:rsidR="00000000" w:rsidRPr="000A438E" w:rsidP="000A438E">
      <w:pPr>
        <w:pStyle w:val="ListBullet"/>
      </w:pPr>
      <w:r w:rsidRPr="000A438E">
        <w:t xml:space="preserve">purpose of </w:t>
      </w:r>
      <w:r w:rsidRPr="000A438E">
        <w:rPr>
          <w:rStyle w:val="Emphasis"/>
        </w:rPr>
        <w:t>Australia’s</w:t>
      </w:r>
      <w:r w:rsidRPr="000A438E">
        <w:t xml:space="preserve"> </w:t>
      </w:r>
      <w:r w:rsidRPr="000A438E">
        <w:rPr>
          <w:rStyle w:val="Emphasis"/>
        </w:rPr>
        <w:t>Strategy for Protecting Crowded Places from Terrorism</w:t>
      </w:r>
      <w:r w:rsidRPr="000A438E">
        <w:t xml:space="preserve"> and understanding of:</w:t>
      </w:r>
    </w:p>
    <w:p w:rsidR="00000000" w:rsidRPr="000A438E" w:rsidP="000A438E">
      <w:pPr>
        <w:pStyle w:val="ListBullet2"/>
      </w:pPr>
      <w:r w:rsidRPr="000A438E">
        <w:t>definition of crowded places</w:t>
      </w:r>
    </w:p>
    <w:p w:rsidR="00000000" w:rsidRPr="000A438E" w:rsidP="000A438E">
      <w:pPr>
        <w:pStyle w:val="ListBullet2"/>
      </w:pPr>
      <w:r w:rsidRPr="000A438E">
        <w:t>key security issues for crowded places</w:t>
      </w:r>
    </w:p>
    <w:p w:rsidR="00000000" w:rsidRPr="000A438E" w:rsidP="000A438E">
      <w:pPr>
        <w:pStyle w:val="ListBullet2"/>
      </w:pPr>
      <w:r w:rsidRPr="000A438E">
        <w:t>objectives, characteristics and identification of ac</w:t>
      </w:r>
      <w:r w:rsidRPr="000A438E">
        <w:t>tive armed offenders</w:t>
      </w:r>
    </w:p>
    <w:p w:rsidR="00000000" w:rsidRPr="000A438E" w:rsidP="000A438E">
      <w:pPr>
        <w:pStyle w:val="ListBullet2"/>
      </w:pPr>
      <w:r w:rsidRPr="000A438E">
        <w:t>definition of hostile vehicles and methods of attack</w:t>
      </w:r>
    </w:p>
    <w:p w:rsidR="00000000" w:rsidRPr="000A438E" w:rsidP="000A438E">
      <w:pPr>
        <w:pStyle w:val="ListBullet2"/>
      </w:pPr>
      <w:r w:rsidRPr="000A438E">
        <w:t>signs of chemical weapons attack and recommend response</w:t>
      </w:r>
    </w:p>
    <w:p w:rsidR="00000000" w:rsidRPr="000A438E" w:rsidP="000A438E">
      <w:pPr>
        <w:pStyle w:val="ListBullet2"/>
      </w:pPr>
      <w:r w:rsidRPr="000A438E">
        <w:t>general features of improvised explosive devices and recommended incident response</w:t>
      </w:r>
    </w:p>
    <w:p w:rsidR="00000000" w:rsidRPr="000A438E" w:rsidP="000A438E">
      <w:pPr>
        <w:pStyle w:val="ListBullet"/>
      </w:pPr>
      <w:r w:rsidRPr="000A438E">
        <w:t xml:space="preserve">typical security workplace hazards, risks </w:t>
      </w:r>
      <w:r w:rsidRPr="000A438E">
        <w:t>and emergency situations and the control measures for each</w:t>
      </w:r>
    </w:p>
    <w:p w:rsidR="00000000" w:rsidRPr="000A438E" w:rsidP="000A438E">
      <w:pPr>
        <w:pStyle w:val="ListBullet"/>
      </w:pPr>
      <w:r w:rsidRPr="000A438E">
        <w:t>ways that social and cultural differences may be expressed</w:t>
      </w:r>
    </w:p>
    <w:p w:rsidR="00000000" w:rsidRPr="000A438E" w:rsidP="000A438E">
      <w:pPr>
        <w:pStyle w:val="ListBullet"/>
      </w:pPr>
      <w:r w:rsidRPr="000A438E">
        <w:t>work scheduling procedures.</w:t>
      </w:r>
    </w:p>
    <w:p w:rsidR="00000000" w:rsidRPr="000A438E" w:rsidP="000A438E">
      <w:pPr>
        <w:pStyle w:val="AllowPageBreak"/>
      </w:pPr>
    </w:p>
    <w:p w:rsidR="00000000" w:rsidRPr="000A438E" w:rsidP="000A438E">
      <w:pPr>
        <w:pStyle w:val="Heading1"/>
      </w:pPr>
      <w:bookmarkStart w:id="4" w:name="O_1053310"/>
      <w:bookmarkEnd w:id="4"/>
      <w:r w:rsidRPr="000A438E">
        <w:t>Assessment Conditions</w:t>
      </w:r>
    </w:p>
    <w:p w:rsidR="00000000" w:rsidRPr="000A438E" w:rsidP="00284B97">
      <w:pPr>
        <w:pStyle w:val="BodyText"/>
      </w:pPr>
      <w:r w:rsidRPr="000A438E">
        <w:t>Assessors must meet the requ</w:t>
      </w:r>
      <w:r w:rsidRPr="000A438E">
        <w:t>irements for assessors contained in the Standards for Registered Training Organisations.</w:t>
      </w:r>
    </w:p>
    <w:p w:rsidR="00000000" w:rsidRPr="000A438E" w:rsidP="00284B97">
      <w:pPr>
        <w:pStyle w:val="BodyText"/>
      </w:pPr>
      <w:r w:rsidRPr="000A438E">
        <w:t>All individuals engaged by a licensed RTO for security licensing purposes must hold both a security trainers licence (where such a licence exists within the relevant j</w:t>
      </w:r>
      <w:r w:rsidRPr="000A438E">
        <w:t>urisdiction) and the licence for performing the security activities for which the individual is providing training or assessment.  Regulators may impose other assessor conditions to meet jurisdictional assessment requirements.</w:t>
      </w:r>
    </w:p>
    <w:p w:rsidR="00000000" w:rsidRPr="000A438E" w:rsidP="00284B97">
      <w:pPr>
        <w:pStyle w:val="BodyText"/>
      </w:pPr>
      <w:r w:rsidRPr="000A438E">
        <w:t xml:space="preserve">Assessment must be conducted </w:t>
      </w:r>
      <w:r w:rsidRPr="000A438E">
        <w:t>in the workplace or in a simulated workplace environment. Candidates must have access to:</w:t>
      </w:r>
    </w:p>
    <w:p w:rsidR="00000000" w:rsidRPr="000A438E" w:rsidP="000A438E">
      <w:pPr>
        <w:pStyle w:val="ListBullet"/>
      </w:pPr>
      <w:r w:rsidRPr="000A438E">
        <w:t>legislation, regulations and codes of practice that apply to security operations in the jurisdiction of operation</w:t>
      </w:r>
    </w:p>
    <w:p w:rsidR="00000000" w:rsidRPr="000A438E" w:rsidP="000A438E">
      <w:pPr>
        <w:pStyle w:val="ListBullet"/>
      </w:pPr>
      <w:r w:rsidRPr="000A438E">
        <w:t>work instructions, security equipment, resources an</w:t>
      </w:r>
      <w:r w:rsidRPr="000A438E">
        <w:t>d information technologies required to achieve the performance evidence</w:t>
      </w:r>
    </w:p>
    <w:p w:rsidR="00000000" w:rsidRPr="000A438E" w:rsidP="000A438E">
      <w:pPr>
        <w:pStyle w:val="ListBullet"/>
      </w:pPr>
      <w:r w:rsidRPr="000A438E">
        <w:rPr>
          <w:rStyle w:val="Emphasis"/>
        </w:rPr>
        <w:t>National Guidelines for the Protection of Places of Mass gathering from Terrorism</w:t>
      </w:r>
    </w:p>
    <w:p w:rsidR="00000000" w:rsidRPr="000A438E" w:rsidP="000A438E">
      <w:pPr>
        <w:pStyle w:val="ListBullet"/>
      </w:pPr>
      <w:r w:rsidRPr="000A438E">
        <w:rPr>
          <w:rStyle w:val="Emphasis"/>
        </w:rPr>
        <w:t>Australia’s Strategy for Protecting Crowded Places from Terrorism</w:t>
      </w:r>
      <w:r w:rsidRPr="000A438E">
        <w:t>.</w:t>
      </w:r>
    </w:p>
    <w:p w:rsidR="00000000" w:rsidRPr="000A438E" w:rsidP="000A438E">
      <w:pPr>
        <w:pStyle w:val="AllowPageBreak"/>
      </w:pPr>
    </w:p>
    <w:p w:rsidR="00000000" w:rsidRPr="000A438E" w:rsidP="000A438E">
      <w:pPr>
        <w:pStyle w:val="Heading1"/>
      </w:pPr>
      <w:bookmarkStart w:id="5" w:name="O_1053308"/>
      <w:bookmarkEnd w:id="5"/>
      <w:r w:rsidRPr="000A438E">
        <w:t>Links</w:t>
      </w:r>
    </w:p>
    <w:p w:rsidR="00000000" w:rsidRPr="000A438E" w:rsidP="00284B97">
      <w:pPr>
        <w:pStyle w:val="BodyText"/>
      </w:pPr>
      <w:r w:rsidRPr="000A438E">
        <w:t xml:space="preserve">Companion </w:t>
      </w:r>
      <w:r w:rsidRPr="000A438E">
        <w:t xml:space="preserve">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839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438E" w:rsidP="000A438E"/>
    <w:sectPr w:rsidSect="000A43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8E" w:rsidRPr="00284B97" w:rsidP="00284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B97" w:rsidP="000A4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B97" w:rsidP="000A4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84B97" w:rsidP="000A4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38E" w:rsidRPr="00284B97" w:rsidP="00284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B97" w:rsidRPr="002D2AF8" w:rsidP="000A4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CPPSEC4004 Supervise security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84B97" w:rsidP="000A4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A09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C4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94C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38E"/>
  </w:style>
  <w:style w:type="character" w:customStyle="1" w:styleId="Heading1Char">
    <w:name w:val="Heading 1 Char"/>
    <w:basedOn w:val="DefaultParagraphFont"/>
    <w:link w:val="Heading1"/>
    <w:rsid w:val="000A4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3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43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438E"/>
    <w:rPr>
      <w:i/>
    </w:rPr>
  </w:style>
  <w:style w:type="paragraph" w:customStyle="1" w:styleId="SuperHeading">
    <w:name w:val="SuperHeading"/>
    <w:basedOn w:val="Normal"/>
    <w:rsid w:val="000A4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38E"/>
    <w:rPr>
      <w:b/>
      <w:spacing w:val="0"/>
    </w:rPr>
  </w:style>
  <w:style w:type="paragraph" w:customStyle="1" w:styleId="SuperTitle">
    <w:name w:val="SuperTitle"/>
    <w:basedOn w:val="Title"/>
    <w:rsid w:val="000A4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3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38E"/>
  </w:style>
  <w:style w:type="paragraph" w:styleId="TableofFigures">
    <w:name w:val="table of figures"/>
    <w:basedOn w:val="Normal"/>
    <w:next w:val="Normal"/>
    <w:semiHidden/>
    <w:rsid w:val="000A4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3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438E"/>
    <w:rPr>
      <w:rFonts w:ascii="Wingdings" w:hAnsi="Wingdings"/>
    </w:rPr>
  </w:style>
  <w:style w:type="paragraph" w:customStyle="1" w:styleId="TableHeading">
    <w:name w:val="Table Heading"/>
    <w:basedOn w:val="HeadingBase"/>
    <w:rsid w:val="000A4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38E"/>
    <w:rPr>
      <w:color w:val="0033CC"/>
      <w:u w:val="none"/>
    </w:rPr>
  </w:style>
  <w:style w:type="paragraph" w:customStyle="1" w:styleId="BodyTextRight">
    <w:name w:val="Body Text Right"/>
    <w:basedOn w:val="BodyText"/>
    <w:rsid w:val="000A4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3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38E"/>
    <w:rPr>
      <w:sz w:val="32"/>
    </w:rPr>
  </w:style>
  <w:style w:type="paragraph" w:customStyle="1" w:styleId="HeadingProcedure">
    <w:name w:val="Heading Procedure"/>
    <w:basedOn w:val="HeadingBase"/>
    <w:next w:val="Normal"/>
    <w:rsid w:val="000A4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38E"/>
    <w:pPr>
      <w:spacing w:before="60" w:after="60"/>
    </w:pPr>
  </w:style>
  <w:style w:type="paragraph" w:styleId="ListContinue">
    <w:name w:val="List Continue"/>
    <w:basedOn w:val="List"/>
    <w:rsid w:val="000A438E"/>
    <w:pPr>
      <w:ind w:firstLine="0"/>
    </w:pPr>
  </w:style>
  <w:style w:type="paragraph" w:customStyle="1" w:styleId="ListNote">
    <w:name w:val="List Note"/>
    <w:basedOn w:val="List"/>
    <w:rsid w:val="000A4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38E"/>
    <w:rPr>
      <w:rFonts w:ascii="Courier New" w:hAnsi="Courier New"/>
    </w:rPr>
  </w:style>
  <w:style w:type="paragraph" w:customStyle="1" w:styleId="NoteBullet">
    <w:name w:val="Note Bullet"/>
    <w:basedOn w:val="Note"/>
    <w:rsid w:val="000A4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3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4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38E"/>
    <w:rPr>
      <w:b/>
      <w:smallCaps/>
    </w:rPr>
  </w:style>
  <w:style w:type="paragraph" w:customStyle="1" w:styleId="TableListNumber">
    <w:name w:val="Table List Number"/>
    <w:basedOn w:val="ListNumber"/>
    <w:rsid w:val="000A4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38E"/>
    <w:pPr>
      <w:numPr>
        <w:numId w:val="9"/>
      </w:numPr>
    </w:pPr>
  </w:style>
  <w:style w:type="paragraph" w:customStyle="1" w:styleId="ListAlpha2">
    <w:name w:val="List Alpha 2"/>
    <w:basedOn w:val="List2"/>
    <w:rsid w:val="000A438E"/>
    <w:pPr>
      <w:numPr>
        <w:numId w:val="8"/>
      </w:numPr>
    </w:pPr>
  </w:style>
  <w:style w:type="paragraph" w:styleId="List2">
    <w:name w:val="List 2"/>
    <w:basedOn w:val="BodyText"/>
    <w:rsid w:val="000A4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3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3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438E"/>
    <w:pPr>
      <w:numPr>
        <w:numId w:val="4"/>
      </w:numPr>
    </w:pPr>
  </w:style>
  <w:style w:type="paragraph" w:styleId="ListContinue2">
    <w:name w:val="List Continue 2"/>
    <w:basedOn w:val="List2"/>
    <w:rsid w:val="000A438E"/>
    <w:pPr>
      <w:ind w:firstLine="0"/>
    </w:pPr>
  </w:style>
  <w:style w:type="paragraph" w:styleId="ListContinue3">
    <w:name w:val="List Continue 3"/>
    <w:basedOn w:val="List3"/>
    <w:rsid w:val="000A438E"/>
    <w:pPr>
      <w:ind w:left="1021" w:firstLine="0"/>
    </w:pPr>
  </w:style>
  <w:style w:type="paragraph" w:styleId="ListContinue4">
    <w:name w:val="List Continue 4"/>
    <w:basedOn w:val="List4"/>
    <w:rsid w:val="000A438E"/>
    <w:pPr>
      <w:ind w:firstLine="0"/>
    </w:pPr>
  </w:style>
  <w:style w:type="paragraph" w:styleId="ListContinue5">
    <w:name w:val="List Continue 5"/>
    <w:basedOn w:val="List5"/>
    <w:rsid w:val="000A438E"/>
    <w:pPr>
      <w:ind w:firstLine="0"/>
    </w:pPr>
  </w:style>
  <w:style w:type="paragraph" w:styleId="ListNumber3">
    <w:name w:val="List Number 3"/>
    <w:basedOn w:val="List3"/>
    <w:rsid w:val="000A438E"/>
    <w:pPr>
      <w:numPr>
        <w:numId w:val="5"/>
      </w:numPr>
    </w:pPr>
  </w:style>
  <w:style w:type="paragraph" w:styleId="ListNumber4">
    <w:name w:val="List Number 4"/>
    <w:basedOn w:val="List4"/>
    <w:rsid w:val="000A438E"/>
    <w:pPr>
      <w:numPr>
        <w:numId w:val="6"/>
      </w:numPr>
    </w:pPr>
  </w:style>
  <w:style w:type="paragraph" w:styleId="ListNumber5">
    <w:name w:val="List Number 5"/>
    <w:basedOn w:val="List5"/>
    <w:rsid w:val="000A438E"/>
    <w:pPr>
      <w:numPr>
        <w:numId w:val="7"/>
      </w:numPr>
    </w:pPr>
  </w:style>
  <w:style w:type="paragraph" w:styleId="BlockText">
    <w:name w:val="Block Text"/>
    <w:basedOn w:val="Normal"/>
    <w:rsid w:val="000A4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38E"/>
    <w:rPr>
      <w:sz w:val="16"/>
      <w:vertAlign w:val="superscript"/>
    </w:rPr>
  </w:style>
  <w:style w:type="character" w:customStyle="1" w:styleId="Symbols">
    <w:name w:val="Symbols"/>
    <w:basedOn w:val="DefaultParagraphFont"/>
    <w:rsid w:val="000A438E"/>
    <w:rPr>
      <w:rFonts w:ascii="Symbol" w:hAnsi="Symbol"/>
    </w:rPr>
  </w:style>
  <w:style w:type="character" w:customStyle="1" w:styleId="MenuOptions">
    <w:name w:val="Menu Options"/>
    <w:basedOn w:val="DefaultParagraphFont"/>
    <w:rsid w:val="000A4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38E"/>
    <w:rPr>
      <w:b/>
    </w:rPr>
  </w:style>
  <w:style w:type="character" w:customStyle="1" w:styleId="Underlined">
    <w:name w:val="Underlined"/>
    <w:basedOn w:val="DefaultParagraphFont"/>
    <w:rsid w:val="000A438E"/>
    <w:rPr>
      <w:u w:val="single"/>
    </w:rPr>
  </w:style>
  <w:style w:type="paragraph" w:customStyle="1" w:styleId="TableBodyTextRight">
    <w:name w:val="Table Body Text Right"/>
    <w:basedOn w:val="TableBodyText"/>
    <w:rsid w:val="000A4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38E"/>
    <w:rPr>
      <w:sz w:val="18"/>
    </w:rPr>
  </w:style>
  <w:style w:type="paragraph" w:customStyle="1" w:styleId="BodySmallRight">
    <w:name w:val="Body Small Right"/>
    <w:basedOn w:val="BodyTextRight"/>
    <w:rsid w:val="000A438E"/>
    <w:rPr>
      <w:sz w:val="18"/>
      <w:szCs w:val="18"/>
    </w:rPr>
  </w:style>
  <w:style w:type="paragraph" w:customStyle="1" w:styleId="MarginEdition">
    <w:name w:val="Margin Edition"/>
    <w:basedOn w:val="MarginNote"/>
    <w:rsid w:val="000A4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38E"/>
    <w:rPr>
      <w:sz w:val="2"/>
      <w:szCs w:val="2"/>
    </w:rPr>
  </w:style>
  <w:style w:type="character" w:customStyle="1" w:styleId="Small">
    <w:name w:val="Small"/>
    <w:basedOn w:val="DefaultParagraphFont"/>
    <w:rsid w:val="000A438E"/>
    <w:rPr>
      <w:sz w:val="16"/>
    </w:rPr>
  </w:style>
  <w:style w:type="paragraph" w:customStyle="1" w:styleId="WideTable">
    <w:name w:val="Wide Table"/>
    <w:basedOn w:val="Normal"/>
    <w:rsid w:val="000A4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38E"/>
  </w:style>
  <w:style w:type="paragraph" w:styleId="Quote">
    <w:name w:val="Quote"/>
    <w:basedOn w:val="Heading1"/>
    <w:link w:val="QuoteChar"/>
    <w:qFormat/>
    <w:rsid w:val="000A4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38E"/>
    <w:pPr>
      <w:pageBreakBefore/>
    </w:pPr>
  </w:style>
  <w:style w:type="paragraph" w:customStyle="1" w:styleId="Border">
    <w:name w:val="Border"/>
    <w:basedOn w:val="Normal"/>
    <w:qFormat/>
    <w:rsid w:val="000A4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38E"/>
    <w:rPr>
      <w:u w:val="single"/>
    </w:rPr>
  </w:style>
  <w:style w:type="character" w:customStyle="1" w:styleId="BoldandItalics">
    <w:name w:val="Bold and Italics"/>
    <w:qFormat/>
    <w:rsid w:val="000A438E"/>
    <w:rPr>
      <w:b/>
      <w:i/>
      <w:u w:val="none"/>
    </w:rPr>
  </w:style>
  <w:style w:type="paragraph" w:styleId="BalloonText">
    <w:name w:val="Balloon Text"/>
    <w:basedOn w:val="Normal"/>
    <w:link w:val="BalloonTextChar"/>
    <w:rsid w:val="000A4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38E"/>
    <w:pPr>
      <w:spacing w:before="0" w:after="0"/>
    </w:pPr>
  </w:style>
  <w:style w:type="paragraph" w:customStyle="1" w:styleId="BodyTextBold">
    <w:name w:val="Body Text Bold"/>
    <w:basedOn w:val="BodyText"/>
    <w:qFormat/>
    <w:rsid w:val="000A438E"/>
    <w:rPr>
      <w:b/>
    </w:rPr>
  </w:style>
  <w:style w:type="character" w:styleId="Hyperlink">
    <w:name w:val="Hyperlink"/>
    <w:basedOn w:val="DefaultParagraphFont"/>
    <w:uiPriority w:val="99"/>
    <w:unhideWhenUsed/>
    <w:rsid w:val="00284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3676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CPPSEC4004 Supervise security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