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213" w:rsidP="00694213">
      <w:pPr>
        <w:pStyle w:val="Title"/>
      </w:pPr>
      <w:r>
        <w:fldChar w:fldCharType="begin"/>
      </w:r>
      <w:r>
        <w:instrText xml:space="preserve"> TITLE   \* MERGEFORMAT </w:instrText>
      </w:r>
      <w:r>
        <w:fldChar w:fldCharType="separate"/>
      </w:r>
      <w:r>
        <w:t>Assessment Requirements for CPPSEC3130 Conduct security screening using hand-held metal detectors</w:t>
      </w:r>
      <w:r>
        <w:fldChar w:fldCharType="end"/>
      </w:r>
    </w:p>
    <w:p w:rsidR="00694213" w:rsidP="00694213">
      <w:pPr>
        <w:pStyle w:val="Version"/>
        <w:sectPr w:rsidSect="002145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5CC" w:rsidP="002145CC">
      <w:pPr>
        <w:pStyle w:val="SuperHeading"/>
      </w:pPr>
      <w:r w:rsidRPr="002145CC">
        <w:t>Assessment Requirements for CPPSEC3130 Conduct security screening using hand-held metal detectors</w:t>
      </w:r>
    </w:p>
    <w:p w:rsidR="00000000" w:rsidRPr="002145CC" w:rsidP="002145CC">
      <w:pPr>
        <w:pStyle w:val="Heading1"/>
      </w:pPr>
      <w:bookmarkStart w:id="1" w:name="O_1009504"/>
      <w:bookmarkEnd w:id="1"/>
      <w:r w:rsidRPr="002145CC">
        <w:t>Modification History</w:t>
      </w:r>
    </w:p>
    <w:p w:rsidR="00000000" w:rsidRPr="002145CC" w:rsidP="00694213">
      <w:r w:rsidRPr="002145CC">
        <w:t>Release 1.</w:t>
      </w:r>
    </w:p>
    <w:p w:rsidR="00000000" w:rsidRPr="002145CC" w:rsidP="00694213">
      <w:r w:rsidRPr="002145CC">
        <w:t>Supersedes and is equivalent to CPPSEC1008A Apply hand-held metal detection procedures.</w:t>
      </w:r>
    </w:p>
    <w:p w:rsidR="00000000" w:rsidRPr="002145CC" w:rsidP="00694213">
      <w:r w:rsidRPr="002145CC">
        <w:t>Updated to meet the Standards for Training Packages.</w:t>
      </w:r>
    </w:p>
    <w:p w:rsidR="00000000" w:rsidRPr="002145CC" w:rsidP="00694213">
      <w:r w:rsidRPr="002145CC">
        <w:t>This version first released with CPP Property Services Training Package Version 7.0.</w:t>
      </w:r>
    </w:p>
    <w:p w:rsidR="00000000" w:rsidRPr="002145CC" w:rsidP="002145CC">
      <w:pPr>
        <w:pStyle w:val="Heading1"/>
      </w:pPr>
      <w:bookmarkStart w:id="2" w:name="O_1009507"/>
      <w:bookmarkEnd w:id="2"/>
      <w:r w:rsidRPr="002145CC">
        <w:t>Performance Evidence</w:t>
      </w:r>
    </w:p>
    <w:p w:rsidR="00000000" w:rsidRPr="002145CC" w:rsidP="00694213">
      <w:pPr>
        <w:pStyle w:val="BodyText"/>
      </w:pPr>
      <w:r w:rsidRPr="002145CC">
        <w:t>To demonstrate competency in this unit, a person must on two separate occasion</w:t>
      </w:r>
      <w:r w:rsidRPr="002145CC">
        <w:t>s, conduct security screening using a hand-held metal detector, involving, on each occasion:</w:t>
      </w:r>
    </w:p>
    <w:p w:rsidR="00000000" w:rsidRPr="002145CC" w:rsidP="002145CC">
      <w:pPr>
        <w:pStyle w:val="ListBullet"/>
      </w:pPr>
      <w:r w:rsidRPr="002145CC">
        <w:t>giving clear spoken instructions to direct the person into the correct stance and body positioning to ensure scanning of the entire body and personal effects</w:t>
      </w:r>
    </w:p>
    <w:p w:rsidR="00000000" w:rsidRPr="002145CC" w:rsidP="002145CC">
      <w:pPr>
        <w:pStyle w:val="ListBullet"/>
      </w:pPr>
      <w:r w:rsidRPr="002145CC">
        <w:t>resp</w:t>
      </w:r>
      <w:r w:rsidRPr="002145CC">
        <w:t>onding to positive alarms and identifying at least two prohibited items.</w:t>
      </w:r>
    </w:p>
    <w:p w:rsidR="00000000" w:rsidRPr="002145CC" w:rsidP="00694213">
      <w:pPr>
        <w:pStyle w:val="BodyText"/>
      </w:pPr>
      <w:r w:rsidRPr="002145CC">
        <w:t>In doing this, the person must meet the performance criteria for this unit.</w:t>
      </w:r>
    </w:p>
    <w:p w:rsidR="00000000" w:rsidRPr="002145CC" w:rsidP="002145CC">
      <w:pPr>
        <w:pStyle w:val="Heading1"/>
      </w:pPr>
      <w:bookmarkStart w:id="3" w:name="O_1009506"/>
      <w:bookmarkEnd w:id="3"/>
      <w:r w:rsidRPr="002145CC">
        <w:t>Knowledge Evidence</w:t>
      </w:r>
    </w:p>
    <w:p w:rsidR="00000000" w:rsidRPr="002145CC" w:rsidP="00694213">
      <w:pPr>
        <w:pStyle w:val="BodyText"/>
      </w:pPr>
      <w:r w:rsidRPr="002145CC">
        <w:t>To be competent in this unit, a person must demonstrate knowledge of:</w:t>
      </w:r>
    </w:p>
    <w:p w:rsidR="00000000" w:rsidRPr="002145CC" w:rsidP="002145CC">
      <w:pPr>
        <w:pStyle w:val="ListBullet"/>
      </w:pPr>
      <w:r w:rsidRPr="002145CC">
        <w:t>standard operating procedures and workplace policies that ensure compliance with legislative and regulatory requirements when conducting security screening using a hand-held metal detector:</w:t>
      </w:r>
    </w:p>
    <w:p w:rsidR="00000000" w:rsidRPr="002145CC" w:rsidP="002145CC">
      <w:pPr>
        <w:pStyle w:val="ListBullet2"/>
      </w:pPr>
      <w:r w:rsidRPr="002145CC">
        <w:t>anti-discrimination and diversity</w:t>
      </w:r>
    </w:p>
    <w:p w:rsidR="00000000" w:rsidRPr="002145CC" w:rsidP="002145CC">
      <w:pPr>
        <w:pStyle w:val="ListBullet2"/>
      </w:pPr>
      <w:r w:rsidRPr="002145CC">
        <w:t>counter terrorism</w:t>
      </w:r>
    </w:p>
    <w:p w:rsidR="00000000" w:rsidRPr="002145CC" w:rsidP="002145CC">
      <w:pPr>
        <w:pStyle w:val="ListBullet2"/>
      </w:pPr>
      <w:r w:rsidRPr="002145CC">
        <w:t>dangerous goods</w:t>
      </w:r>
    </w:p>
    <w:p w:rsidR="00000000" w:rsidRPr="002145CC" w:rsidP="002145CC">
      <w:pPr>
        <w:pStyle w:val="ListBullet2"/>
      </w:pPr>
      <w:r w:rsidRPr="002145CC">
        <w:t>duty of care</w:t>
      </w:r>
    </w:p>
    <w:p w:rsidR="00000000" w:rsidRPr="002145CC" w:rsidP="002145CC">
      <w:pPr>
        <w:pStyle w:val="ListBullet2"/>
      </w:pPr>
      <w:r w:rsidRPr="002145CC">
        <w:t>limits of own authority</w:t>
      </w:r>
    </w:p>
    <w:p w:rsidR="00000000" w:rsidRPr="002145CC" w:rsidP="002145CC">
      <w:pPr>
        <w:pStyle w:val="ListBullet2"/>
      </w:pPr>
      <w:r w:rsidRPr="002145CC">
        <w:t>workplace health and safety (WHS)</w:t>
      </w:r>
    </w:p>
    <w:p w:rsidR="00000000" w:rsidRPr="002145CC" w:rsidP="002145CC">
      <w:pPr>
        <w:pStyle w:val="ListBullet"/>
      </w:pPr>
      <w:r w:rsidRPr="002145CC">
        <w:t>current national terrorism threat level and context</w:t>
      </w:r>
    </w:p>
    <w:p w:rsidR="00000000" w:rsidRPr="002145CC" w:rsidP="002145CC">
      <w:pPr>
        <w:pStyle w:val="ListBullet"/>
      </w:pPr>
      <w:r w:rsidRPr="002145CC">
        <w:t xml:space="preserve">methods for screening people and items using a hand-held metal detector including infants, children and people with </w:t>
      </w:r>
      <w:r w:rsidRPr="002145CC">
        <w:t>specific needs</w:t>
      </w:r>
    </w:p>
    <w:p w:rsidR="00000000" w:rsidRPr="002145CC" w:rsidP="002145CC">
      <w:pPr>
        <w:pStyle w:val="ListBullet"/>
      </w:pPr>
      <w:r w:rsidRPr="002145CC">
        <w:t>possible causes of positive alarms and interference from the work environment</w:t>
      </w:r>
    </w:p>
    <w:p w:rsidR="00000000" w:rsidRPr="002145CC" w:rsidP="002145CC">
      <w:pPr>
        <w:pStyle w:val="ListBullet"/>
      </w:pPr>
      <w:r w:rsidRPr="002145CC">
        <w:t>potential hazards, risks and security risk situations that can arise when screening people and personal effects using hand-held metal detectors</w:t>
      </w:r>
    </w:p>
    <w:p w:rsidR="00000000" w:rsidRPr="002145CC" w:rsidP="002145CC">
      <w:pPr>
        <w:pStyle w:val="ListBullet"/>
      </w:pPr>
      <w:r w:rsidRPr="002145CC">
        <w:t>procedures for chec</w:t>
      </w:r>
      <w:r w:rsidRPr="002145CC">
        <w:t>king, testing, calibrating and operating a range of hand-held metal detectors</w:t>
      </w:r>
    </w:p>
    <w:p w:rsidR="00000000" w:rsidRPr="002145CC" w:rsidP="002145CC">
      <w:pPr>
        <w:pStyle w:val="ListBullet"/>
      </w:pPr>
      <w:r w:rsidRPr="002145CC">
        <w:t>procedures for reporting the detection of prohibited items and security risks</w:t>
      </w:r>
    </w:p>
    <w:p w:rsidR="00000000" w:rsidRPr="002145CC" w:rsidP="002145CC">
      <w:pPr>
        <w:pStyle w:val="ListBullet"/>
      </w:pPr>
      <w:r w:rsidRPr="002145CC">
        <w:t>purpose of Australia</w:t>
      </w:r>
      <w:r>
        <w:t>’</w:t>
      </w:r>
      <w:r w:rsidRPr="002145CC">
        <w:t xml:space="preserve">s </w:t>
      </w:r>
      <w:r w:rsidRPr="002145CC">
        <w:rPr>
          <w:rStyle w:val="Emphasis"/>
        </w:rPr>
        <w:t>Strategy for Protecting Crowded Places from Terrorism</w:t>
      </w:r>
      <w:r w:rsidRPr="002145CC">
        <w:t xml:space="preserve"> and understanding of:</w:t>
      </w:r>
    </w:p>
    <w:p w:rsidR="00000000" w:rsidRPr="002145CC" w:rsidP="002145CC">
      <w:pPr>
        <w:pStyle w:val="ListBullet2"/>
      </w:pPr>
      <w:r w:rsidRPr="002145CC">
        <w:t>definition of crowded places</w:t>
      </w:r>
    </w:p>
    <w:p w:rsidR="00000000" w:rsidRPr="002145CC" w:rsidP="002145CC">
      <w:pPr>
        <w:pStyle w:val="ListBullet2"/>
      </w:pPr>
      <w:r w:rsidRPr="002145CC">
        <w:t>key security issues for crowded places</w:t>
      </w:r>
    </w:p>
    <w:p w:rsidR="00000000" w:rsidRPr="002145CC" w:rsidP="002145CC">
      <w:pPr>
        <w:pStyle w:val="ListBullet2"/>
      </w:pPr>
      <w:r w:rsidRPr="002145CC">
        <w:t>objectives, characteristics and identification of active armed offenders</w:t>
      </w:r>
    </w:p>
    <w:p w:rsidR="00000000" w:rsidRPr="002145CC" w:rsidP="002145CC">
      <w:pPr>
        <w:pStyle w:val="ListBullet2"/>
      </w:pPr>
      <w:r w:rsidRPr="002145CC">
        <w:t>definition of hostile vehicles and methods of attack</w:t>
      </w:r>
    </w:p>
    <w:p w:rsidR="00000000" w:rsidRPr="002145CC" w:rsidP="002145CC">
      <w:pPr>
        <w:pStyle w:val="ListBullet2"/>
      </w:pPr>
      <w:r w:rsidRPr="002145CC">
        <w:t>signs of chemical weapons attack and recommended response</w:t>
      </w:r>
    </w:p>
    <w:p w:rsidR="00000000" w:rsidRPr="002145CC" w:rsidP="002145CC">
      <w:pPr>
        <w:pStyle w:val="ListBullet2"/>
      </w:pPr>
      <w:r w:rsidRPr="002145CC">
        <w:t>general features of improvised explosive devices and recommended incident response</w:t>
      </w:r>
    </w:p>
    <w:p w:rsidR="00000000" w:rsidRPr="002145CC" w:rsidP="002145CC">
      <w:pPr>
        <w:pStyle w:val="ListBullet"/>
      </w:pPr>
      <w:r w:rsidRPr="002145CC">
        <w:t>site emergency and evacuation plans and procedures</w:t>
      </w:r>
    </w:p>
    <w:p w:rsidR="00000000" w:rsidRPr="002145CC" w:rsidP="002145CC">
      <w:pPr>
        <w:pStyle w:val="ListBullet"/>
      </w:pPr>
      <w:r w:rsidRPr="002145CC">
        <w:t>situations requiring assistance when screening people and items using hand-held metal detectors</w:t>
      </w:r>
    </w:p>
    <w:p w:rsidR="00000000" w:rsidRPr="002145CC" w:rsidP="002145CC">
      <w:pPr>
        <w:pStyle w:val="ListBullet"/>
      </w:pPr>
      <w:r w:rsidRPr="002145CC">
        <w:t>surveillance techniques f</w:t>
      </w:r>
      <w:r w:rsidRPr="002145CC">
        <w:t>or monitoring security of the screening point</w:t>
      </w:r>
    </w:p>
    <w:p w:rsidR="00000000" w:rsidRPr="002145CC" w:rsidP="002145CC">
      <w:pPr>
        <w:pStyle w:val="ListBullet"/>
      </w:pPr>
      <w:r w:rsidRPr="002145CC">
        <w:t>techniques for overcoming language barriers to ensure correct information exchange</w:t>
      </w:r>
    </w:p>
    <w:p w:rsidR="00000000" w:rsidRPr="002145CC" w:rsidP="002145CC">
      <w:pPr>
        <w:pStyle w:val="ListBullet"/>
      </w:pPr>
      <w:r w:rsidRPr="002145CC">
        <w:t>types of behavioural anomalies and suspect behaviours that can indicate criminal activity, hostile reconnaissance or the potent</w:t>
      </w:r>
      <w:r w:rsidRPr="002145CC">
        <w:t>ial for terrorist activity</w:t>
      </w:r>
    </w:p>
    <w:p w:rsidR="00000000" w:rsidRPr="002145CC" w:rsidP="002145CC">
      <w:pPr>
        <w:pStyle w:val="ListBullet"/>
      </w:pPr>
      <w:r w:rsidRPr="002145CC">
        <w:t>types of items that are prohibited including weapons, explosives and dangerous goods</w:t>
      </w:r>
    </w:p>
    <w:p w:rsidR="00000000" w:rsidRPr="002145CC" w:rsidP="002145CC">
      <w:pPr>
        <w:pStyle w:val="ListBullet"/>
      </w:pPr>
      <w:r w:rsidRPr="002145CC">
        <w:t>ways that individual and social cultural differences may be expressed.</w:t>
      </w:r>
    </w:p>
    <w:p w:rsidR="00000000" w:rsidRPr="002145CC" w:rsidP="002145CC">
      <w:pPr>
        <w:pStyle w:val="AllowPageBreak"/>
      </w:pPr>
    </w:p>
    <w:p w:rsidR="00000000" w:rsidRPr="002145CC" w:rsidP="002145CC">
      <w:pPr>
        <w:pStyle w:val="Heading1"/>
      </w:pPr>
      <w:bookmarkStart w:id="4" w:name="O_1009505"/>
      <w:bookmarkEnd w:id="4"/>
      <w:r w:rsidRPr="002145CC">
        <w:t>Assessment Conditions</w:t>
      </w:r>
    </w:p>
    <w:p w:rsidR="00000000" w:rsidRPr="002145CC" w:rsidP="00694213">
      <w:pPr>
        <w:pStyle w:val="BodyText"/>
      </w:pPr>
      <w:r w:rsidRPr="002145CC">
        <w:t>Assessors must satisfy the requi</w:t>
      </w:r>
      <w:r w:rsidRPr="002145CC">
        <w:t>rements for assessors contained in the Standards for Registered Training Organisations (RTOs).  All individuals engaged by a licensed RTO for security licensing purposes must hold both a security trainer’s licence (where such a licence exists within the re</w:t>
      </w:r>
      <w:r w:rsidRPr="002145CC">
        <w:t>levant jurisdiction) and a security operative licence that authorises the security activities about which the individual is training/assessing.  Regulators may impose other assessor conditions to meet jurisdictional assessment requirements.</w:t>
      </w:r>
    </w:p>
    <w:p w:rsidR="00000000" w:rsidRPr="002145CC" w:rsidP="00694213">
      <w:pPr>
        <w:pStyle w:val="BodyText"/>
      </w:pPr>
      <w:r w:rsidRPr="002145CC">
        <w:t>Assessment of p</w:t>
      </w:r>
      <w:r w:rsidRPr="002145CC">
        <w:t>erformance must be undertaken in a simulated workplace environment. Tasks are to be performed to the level of proficiency and within the time limits that would be expected in a workplace.</w:t>
      </w:r>
    </w:p>
    <w:p w:rsidR="00000000" w:rsidRPr="002145CC" w:rsidP="00694213">
      <w:pPr>
        <w:pStyle w:val="BodyText"/>
      </w:pPr>
      <w:r w:rsidRPr="002145CC">
        <w:t>The assessment of performance evidence must be done by direct observation of the learner by an assessor, either by an assessor observing the learner physically or by an assessor observing the learner via audio and visual media.</w:t>
      </w:r>
    </w:p>
    <w:p w:rsidR="00000000" w:rsidRPr="002145CC" w:rsidP="00694213">
      <w:pPr>
        <w:pStyle w:val="BodyText"/>
      </w:pPr>
      <w:r w:rsidRPr="002145CC">
        <w:t>Assessment of performance ev</w:t>
      </w:r>
      <w:r w:rsidRPr="002145CC">
        <w:t xml:space="preserve">idence is only valid where the learner has been assessed performing the role of a security officer. </w:t>
      </w:r>
    </w:p>
    <w:p w:rsidR="00000000" w:rsidRPr="002145CC" w:rsidP="00694213">
      <w:pPr>
        <w:pStyle w:val="BodyText"/>
      </w:pPr>
      <w:r w:rsidRPr="002145CC">
        <w:t>Assessors are responsible for ensuring that the person demonstrating competency has access to:</w:t>
      </w:r>
    </w:p>
    <w:p w:rsidR="00000000" w:rsidRPr="002145CC" w:rsidP="002145CC">
      <w:pPr>
        <w:pStyle w:val="ListBullet"/>
      </w:pPr>
      <w:r w:rsidRPr="002145CC">
        <w:t>specifications of assessment tasks to conduct security scre</w:t>
      </w:r>
      <w:r w:rsidRPr="002145CC">
        <w:t>ening using a hand-held metal detector</w:t>
      </w:r>
    </w:p>
    <w:p w:rsidR="00000000" w:rsidRPr="002145CC" w:rsidP="002145CC">
      <w:pPr>
        <w:pStyle w:val="ListBullet"/>
      </w:pPr>
      <w:r w:rsidRPr="002145CC">
        <w:t>appropriate documents, materials, equipment and personal protective equipment (PPE) currently used in industry including:</w:t>
      </w:r>
    </w:p>
    <w:p w:rsidR="00000000" w:rsidRPr="002145CC" w:rsidP="002145CC">
      <w:pPr>
        <w:pStyle w:val="ListBullet2"/>
      </w:pPr>
      <w:r w:rsidRPr="002145CC">
        <w:t>Australia</w:t>
      </w:r>
      <w:r>
        <w:t>’</w:t>
      </w:r>
      <w:r w:rsidRPr="002145CC">
        <w:t xml:space="preserve">s </w:t>
      </w:r>
      <w:r w:rsidRPr="002145CC">
        <w:rPr>
          <w:rStyle w:val="Emphasis"/>
        </w:rPr>
        <w:t>Strategy for Protecting Crowded Places from Terrorism</w:t>
      </w:r>
    </w:p>
    <w:p w:rsidR="00000000" w:rsidRPr="002145CC" w:rsidP="002145CC">
      <w:pPr>
        <w:pStyle w:val="ListBullet2"/>
      </w:pPr>
      <w:r w:rsidRPr="002145CC">
        <w:t xml:space="preserve">operational hand-held metal </w:t>
      </w:r>
      <w:r w:rsidRPr="002145CC">
        <w:t xml:space="preserve">detectors and scenarios to enable achievement of the performance evidence </w:t>
      </w:r>
    </w:p>
    <w:p w:rsidR="00000000" w:rsidRPr="002145CC" w:rsidP="002145CC">
      <w:pPr>
        <w:pStyle w:val="ListBullet"/>
      </w:pPr>
      <w:r w:rsidRPr="002145CC">
        <w:t>standard operating procedures and workplace policies related to the security work role and which specify requirements for complying with industry legislation and regulations.</w:t>
      </w:r>
    </w:p>
    <w:p w:rsidR="00000000" w:rsidRPr="002145CC" w:rsidP="002145CC">
      <w:pPr>
        <w:pStyle w:val="AllowPageBreak"/>
      </w:pPr>
    </w:p>
    <w:p w:rsidR="00000000" w:rsidRPr="002145CC" w:rsidP="002145CC">
      <w:pPr>
        <w:pStyle w:val="Heading1"/>
      </w:pPr>
      <w:bookmarkStart w:id="5" w:name="O_1009503"/>
      <w:bookmarkEnd w:id="5"/>
      <w:r w:rsidRPr="002145CC">
        <w:t>Links</w:t>
      </w:r>
    </w:p>
    <w:p w:rsidR="00000000" w:rsidRPr="002145CC" w:rsidP="00694213">
      <w:pPr>
        <w:pStyle w:val="BodyText"/>
      </w:pPr>
      <w:r w:rsidRPr="002145CC">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94D5C">
        <w:rPr>
          <w:rStyle w:val="Hyperlink"/>
        </w:rPr>
        <w:t>https://vetnet.gov.au/Pages/TrainingDocs.aspx?q=6f3f9672-30e8-4835-b348-205dfcf13d9b</w:t>
      </w:r>
      <w:r>
        <w:fldChar w:fldCharType="end"/>
      </w:r>
    </w:p>
    <w:p w:rsidR="00000000" w:rsidRPr="002145CC" w:rsidP="002145CC"/>
    <w:sectPr w:rsidSect="002145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CC" w:rsidRPr="00694213" w:rsidP="00694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3" w:rsidP="002145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4213" w:rsidP="002145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94213" w:rsidP="002145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5CC" w:rsidRPr="00694213" w:rsidP="006942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5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213" w:rsidRPr="002D2AF8" w:rsidP="002145CC">
    <w:pPr>
      <w:pStyle w:val="Header"/>
      <w:framePr w:wrap="around"/>
    </w:pPr>
    <w:r>
      <w:fldChar w:fldCharType="begin"/>
    </w:r>
    <w:r>
      <w:instrText xml:space="preserve"> TITLE   \* MERGEFORMAT </w:instrText>
    </w:r>
    <w:r>
      <w:fldChar w:fldCharType="separate"/>
    </w:r>
    <w:r>
      <w:t>Assessment Requirements for CPPSEC3130 Conduct security screening using hand-held metal detectors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94213" w:rsidP="002145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2D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E4C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EC64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5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5CC"/>
    <w:pPr>
      <w:spacing w:before="360" w:after="60"/>
      <w:outlineLvl w:val="0"/>
    </w:pPr>
    <w:rPr>
      <w:sz w:val="32"/>
    </w:rPr>
  </w:style>
  <w:style w:type="paragraph" w:styleId="Heading2">
    <w:name w:val="heading 2"/>
    <w:basedOn w:val="HeadingBase"/>
    <w:next w:val="BodyText"/>
    <w:link w:val="Heading2Char"/>
    <w:qFormat/>
    <w:rsid w:val="002145CC"/>
    <w:pPr>
      <w:keepLines/>
      <w:spacing w:before="240" w:after="120"/>
      <w:outlineLvl w:val="1"/>
    </w:pPr>
    <w:rPr>
      <w:sz w:val="28"/>
      <w:szCs w:val="40"/>
    </w:rPr>
  </w:style>
  <w:style w:type="paragraph" w:styleId="Heading3">
    <w:name w:val="heading 3"/>
    <w:basedOn w:val="HeadingBase"/>
    <w:next w:val="BodyText"/>
    <w:link w:val="Heading3Char"/>
    <w:qFormat/>
    <w:rsid w:val="002145CC"/>
    <w:pPr>
      <w:spacing w:before="180" w:after="120"/>
      <w:outlineLvl w:val="2"/>
    </w:pPr>
    <w:rPr>
      <w:spacing w:val="-10"/>
      <w:kern w:val="32"/>
    </w:rPr>
  </w:style>
  <w:style w:type="paragraph" w:styleId="Heading4">
    <w:name w:val="heading 4"/>
    <w:basedOn w:val="HeadingBase"/>
    <w:next w:val="BodyText"/>
    <w:link w:val="Heading4Char"/>
    <w:qFormat/>
    <w:rsid w:val="002145CC"/>
    <w:pPr>
      <w:spacing w:before="160" w:after="120"/>
      <w:outlineLvl w:val="3"/>
    </w:pPr>
    <w:rPr>
      <w:sz w:val="22"/>
    </w:rPr>
  </w:style>
  <w:style w:type="paragraph" w:styleId="Heading5">
    <w:name w:val="heading 5"/>
    <w:basedOn w:val="HeadingBase"/>
    <w:next w:val="Normal"/>
    <w:link w:val="Heading5Char"/>
    <w:qFormat/>
    <w:rsid w:val="002145CC"/>
    <w:pPr>
      <w:spacing w:before="80"/>
      <w:outlineLvl w:val="4"/>
    </w:pPr>
    <w:rPr>
      <w:color w:val="918585"/>
      <w:sz w:val="20"/>
    </w:rPr>
  </w:style>
  <w:style w:type="paragraph" w:styleId="Heading6">
    <w:name w:val="heading 6"/>
    <w:basedOn w:val="HeadingBase"/>
    <w:next w:val="Normal"/>
    <w:link w:val="Heading6Char"/>
    <w:qFormat/>
    <w:rsid w:val="002145CC"/>
    <w:pPr>
      <w:spacing w:before="60"/>
      <w:outlineLvl w:val="5"/>
    </w:pPr>
    <w:rPr>
      <w:color w:val="918585"/>
      <w:sz w:val="20"/>
    </w:rPr>
  </w:style>
  <w:style w:type="paragraph" w:styleId="Heading7">
    <w:name w:val="heading 7"/>
    <w:basedOn w:val="Normal"/>
    <w:next w:val="Normal"/>
    <w:link w:val="Heading7Char"/>
    <w:qFormat/>
    <w:rsid w:val="002145CC"/>
    <w:pPr>
      <w:ind w:left="720"/>
      <w:outlineLvl w:val="6"/>
    </w:pPr>
    <w:rPr>
      <w:i/>
    </w:rPr>
  </w:style>
  <w:style w:type="paragraph" w:styleId="Heading8">
    <w:name w:val="heading 8"/>
    <w:basedOn w:val="Normal"/>
    <w:next w:val="Normal"/>
    <w:link w:val="Heading8Char"/>
    <w:qFormat/>
    <w:rsid w:val="002145CC"/>
    <w:pPr>
      <w:ind w:left="720"/>
      <w:outlineLvl w:val="7"/>
    </w:pPr>
    <w:rPr>
      <w:i/>
    </w:rPr>
  </w:style>
  <w:style w:type="paragraph" w:styleId="Heading9">
    <w:name w:val="heading 9"/>
    <w:basedOn w:val="Normal"/>
    <w:next w:val="Normal"/>
    <w:link w:val="Heading9Char"/>
    <w:qFormat/>
    <w:rsid w:val="002145CC"/>
    <w:pPr>
      <w:ind w:left="720"/>
      <w:outlineLvl w:val="8"/>
    </w:pPr>
    <w:rPr>
      <w:i/>
    </w:rPr>
  </w:style>
  <w:style w:type="character" w:default="1" w:styleId="DefaultParagraphFont">
    <w:name w:val="Default Paragraph Font"/>
    <w:uiPriority w:val="1"/>
    <w:unhideWhenUsed/>
    <w:rsid w:val="002145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5CC"/>
  </w:style>
  <w:style w:type="character" w:customStyle="1" w:styleId="Heading1Char">
    <w:name w:val="Heading 1 Char"/>
    <w:basedOn w:val="DefaultParagraphFont"/>
    <w:link w:val="Heading1"/>
    <w:rsid w:val="002145CC"/>
    <w:rPr>
      <w:rFonts w:ascii="Times New Roman" w:eastAsia="Times New Roman" w:hAnsi="Times New Roman" w:cs="Times New Roman"/>
      <w:b/>
      <w:sz w:val="32"/>
      <w:szCs w:val="20"/>
      <w:lang w:eastAsia="en-US"/>
    </w:rPr>
  </w:style>
  <w:style w:type="paragraph" w:styleId="BodyText">
    <w:name w:val="Body Text"/>
    <w:basedOn w:val="Normal"/>
    <w:link w:val="BodyTextChar"/>
    <w:rsid w:val="002145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5CC"/>
    <w:rPr>
      <w:rFonts w:ascii="Times New Roman" w:eastAsia="Times New Roman" w:hAnsi="Times New Roman" w:cs="Times New Roman"/>
      <w:sz w:val="24"/>
      <w:lang w:eastAsia="en-US"/>
    </w:rPr>
  </w:style>
  <w:style w:type="paragraph" w:styleId="ListBullet">
    <w:name w:val="List Bullet"/>
    <w:basedOn w:val="List"/>
    <w:rsid w:val="002145CC"/>
    <w:pPr>
      <w:numPr>
        <w:numId w:val="12"/>
      </w:numPr>
      <w:tabs>
        <w:tab w:val="clear" w:pos="340"/>
      </w:tabs>
      <w:spacing w:before="40" w:after="40"/>
    </w:pPr>
  </w:style>
  <w:style w:type="paragraph" w:styleId="ListBullet2">
    <w:name w:val="List Bullet 2"/>
    <w:basedOn w:val="List2"/>
    <w:rsid w:val="002145CC"/>
    <w:pPr>
      <w:numPr>
        <w:numId w:val="13"/>
      </w:numPr>
      <w:tabs>
        <w:tab w:val="clear" w:pos="680"/>
      </w:tabs>
    </w:pPr>
  </w:style>
  <w:style w:type="character" w:styleId="Emphasis">
    <w:name w:val="Emphasis"/>
    <w:basedOn w:val="DefaultParagraphFont"/>
    <w:qFormat/>
    <w:rsid w:val="002145CC"/>
    <w:rPr>
      <w:i/>
    </w:rPr>
  </w:style>
  <w:style w:type="paragraph" w:customStyle="1" w:styleId="SuperHeading">
    <w:name w:val="SuperHeading"/>
    <w:basedOn w:val="Normal"/>
    <w:rsid w:val="002145CC"/>
    <w:pPr>
      <w:spacing w:before="240" w:after="120"/>
      <w:outlineLvl w:val="0"/>
    </w:pPr>
    <w:rPr>
      <w:rFonts w:ascii="Times New Roman" w:hAnsi="Times New Roman"/>
      <w:b/>
      <w:sz w:val="32"/>
    </w:rPr>
  </w:style>
  <w:style w:type="paragraph" w:customStyle="1" w:styleId="AllowPageBreak">
    <w:name w:val="AllowPageBreak"/>
    <w:rsid w:val="002145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5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5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5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5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5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5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5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5CC"/>
    <w:rPr>
      <w:rFonts w:ascii="Courier New" w:eastAsia="Times New Roman" w:hAnsi="Courier New" w:cs="Times New Roman"/>
      <w:i/>
      <w:szCs w:val="20"/>
      <w:lang w:eastAsia="en-US"/>
    </w:rPr>
  </w:style>
  <w:style w:type="paragraph" w:customStyle="1" w:styleId="HeadingBase">
    <w:name w:val="Heading Base"/>
    <w:rsid w:val="002145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5CC"/>
    <w:pPr>
      <w:tabs>
        <w:tab w:val="right" w:leader="dot" w:pos="9072"/>
      </w:tabs>
      <w:ind w:left="567"/>
    </w:pPr>
    <w:rPr>
      <w:szCs w:val="22"/>
    </w:rPr>
  </w:style>
  <w:style w:type="paragraph" w:customStyle="1" w:styleId="TOCBase">
    <w:name w:val="TOC Base"/>
    <w:rsid w:val="002145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5CC"/>
    <w:pPr>
      <w:tabs>
        <w:tab w:val="right" w:leader="dot" w:pos="9072"/>
      </w:tabs>
      <w:spacing w:before="40" w:after="40"/>
      <w:ind w:left="284"/>
    </w:pPr>
    <w:rPr>
      <w:rFonts w:ascii="Times New Roman" w:hAnsi="Times New Roman"/>
    </w:rPr>
  </w:style>
  <w:style w:type="paragraph" w:styleId="TOC1">
    <w:name w:val="toc 1"/>
    <w:basedOn w:val="TOCBase"/>
    <w:next w:val="Normal"/>
    <w:rsid w:val="002145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5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5CC"/>
    <w:rPr>
      <w:rFonts w:ascii="Times New Roman" w:eastAsia="Times New Roman" w:hAnsi="Times New Roman" w:cs="Times New Roman"/>
      <w:sz w:val="16"/>
      <w:lang w:eastAsia="en-US"/>
    </w:rPr>
  </w:style>
  <w:style w:type="paragraph" w:styleId="Title">
    <w:name w:val="Title"/>
    <w:basedOn w:val="HeadingBase"/>
    <w:link w:val="TitleChar"/>
    <w:qFormat/>
    <w:rsid w:val="002145CC"/>
    <w:pPr>
      <w:spacing w:before="5040"/>
      <w:jc w:val="center"/>
    </w:pPr>
    <w:rPr>
      <w:sz w:val="48"/>
      <w:szCs w:val="72"/>
      <w:lang w:val="en-US"/>
    </w:rPr>
  </w:style>
  <w:style w:type="character" w:customStyle="1" w:styleId="TitleChar">
    <w:name w:val="Title Char"/>
    <w:basedOn w:val="DefaultParagraphFont"/>
    <w:link w:val="Title"/>
    <w:rsid w:val="002145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5CC"/>
    <w:pPr>
      <w:tabs>
        <w:tab w:val="left" w:pos="3600"/>
        <w:tab w:val="left" w:pos="3958"/>
      </w:tabs>
    </w:pPr>
  </w:style>
  <w:style w:type="paragraph" w:styleId="List">
    <w:name w:val="List"/>
    <w:basedOn w:val="BodyText"/>
    <w:next w:val="BodyText"/>
    <w:rsid w:val="002145CC"/>
    <w:pPr>
      <w:tabs>
        <w:tab w:val="left" w:pos="340"/>
      </w:tabs>
      <w:spacing w:before="60" w:after="60"/>
      <w:ind w:left="340" w:hanging="340"/>
    </w:pPr>
  </w:style>
  <w:style w:type="paragraph" w:customStyle="1" w:styleId="Note">
    <w:name w:val="Note"/>
    <w:basedOn w:val="BodyText"/>
    <w:rsid w:val="002145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45CC"/>
    <w:rPr>
      <w:b/>
      <w:spacing w:val="0"/>
    </w:rPr>
  </w:style>
  <w:style w:type="paragraph" w:customStyle="1" w:styleId="SuperTitle">
    <w:name w:val="SuperTitle"/>
    <w:basedOn w:val="Title"/>
    <w:rsid w:val="002145CC"/>
    <w:pPr>
      <w:framePr w:wrap="auto" w:hAnchor="text" w:y="6049"/>
    </w:pPr>
    <w:rPr>
      <w:color w:val="000000"/>
      <w:sz w:val="40"/>
    </w:rPr>
  </w:style>
  <w:style w:type="paragraph" w:customStyle="1" w:styleId="TOCTitle">
    <w:name w:val="TOCTitle"/>
    <w:basedOn w:val="Heading1"/>
    <w:rsid w:val="002145CC"/>
    <w:pPr>
      <w:spacing w:after="240"/>
      <w:jc w:val="center"/>
      <w:outlineLvl w:val="9"/>
    </w:pPr>
    <w:rPr>
      <w:caps/>
    </w:rPr>
  </w:style>
  <w:style w:type="paragraph" w:customStyle="1" w:styleId="Version">
    <w:name w:val="Version"/>
    <w:rsid w:val="002145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5CC"/>
    <w:pPr>
      <w:keepNext w:val="0"/>
      <w:tabs>
        <w:tab w:val="right" w:pos="4176"/>
      </w:tabs>
      <w:ind w:left="198" w:hanging="198"/>
    </w:pPr>
    <w:rPr>
      <w:rFonts w:ascii="Garamond" w:hAnsi="Garamond"/>
    </w:rPr>
  </w:style>
  <w:style w:type="paragraph" w:styleId="IndexHeading">
    <w:name w:val="index heading"/>
    <w:basedOn w:val="Normal"/>
    <w:next w:val="Index1"/>
    <w:semiHidden/>
    <w:rsid w:val="002145CC"/>
    <w:pPr>
      <w:spacing w:before="120" w:after="120"/>
    </w:pPr>
    <w:rPr>
      <w:rFonts w:ascii="Arial" w:hAnsi="Arial"/>
      <w:b/>
      <w:color w:val="918585"/>
      <w:sz w:val="24"/>
    </w:rPr>
  </w:style>
  <w:style w:type="paragraph" w:styleId="Header">
    <w:name w:val="header"/>
    <w:basedOn w:val="Normal"/>
    <w:link w:val="HeaderChar"/>
    <w:rsid w:val="002145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5CC"/>
    <w:rPr>
      <w:rFonts w:ascii="Times New Roman" w:eastAsia="Times New Roman" w:hAnsi="Times New Roman" w:cs="Times New Roman"/>
      <w:sz w:val="16"/>
      <w:szCs w:val="20"/>
      <w:lang w:val="en-GB" w:eastAsia="en-US"/>
    </w:rPr>
  </w:style>
  <w:style w:type="paragraph" w:customStyle="1" w:styleId="Chapter">
    <w:name w:val="Chapter"/>
    <w:basedOn w:val="Normal"/>
    <w:rsid w:val="002145CC"/>
    <w:pPr>
      <w:spacing w:before="240"/>
    </w:pPr>
    <w:rPr>
      <w:rFonts w:ascii="Times New Roman" w:hAnsi="Times New Roman"/>
      <w:smallCaps/>
      <w:spacing w:val="80"/>
      <w:sz w:val="28"/>
    </w:rPr>
  </w:style>
  <w:style w:type="paragraph" w:customStyle="1" w:styleId="InChapter">
    <w:name w:val="InChapter"/>
    <w:basedOn w:val="Heading3"/>
    <w:rsid w:val="002145CC"/>
    <w:pPr>
      <w:spacing w:after="240"/>
      <w:outlineLvl w:val="9"/>
    </w:pPr>
    <w:rPr>
      <w:noProof/>
    </w:rPr>
  </w:style>
  <w:style w:type="paragraph" w:styleId="Index2">
    <w:name w:val="index 2"/>
    <w:basedOn w:val="Normal"/>
    <w:next w:val="Normal"/>
    <w:semiHidden/>
    <w:rsid w:val="002145CC"/>
    <w:pPr>
      <w:tabs>
        <w:tab w:val="right" w:pos="4176"/>
      </w:tabs>
      <w:ind w:left="568" w:hanging="284"/>
    </w:pPr>
    <w:rPr>
      <w:rFonts w:ascii="Garamond" w:hAnsi="Garamond"/>
    </w:rPr>
  </w:style>
  <w:style w:type="paragraph" w:customStyle="1" w:styleId="Byline">
    <w:name w:val="Byline"/>
    <w:rsid w:val="002145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5CC"/>
    <w:pPr>
      <w:tabs>
        <w:tab w:val="clear" w:pos="3600"/>
        <w:tab w:val="clear" w:pos="3958"/>
      </w:tabs>
      <w:jc w:val="right"/>
    </w:pPr>
  </w:style>
  <w:style w:type="paragraph" w:styleId="Caption">
    <w:name w:val="caption"/>
    <w:basedOn w:val="BodyText"/>
    <w:next w:val="Normal"/>
    <w:qFormat/>
    <w:rsid w:val="002145CC"/>
    <w:pPr>
      <w:framePr w:w="2268" w:hSpace="181" w:vSpace="181" w:wrap="around" w:vAnchor="text" w:hAnchor="page" w:x="1135" w:y="285" w:anchorLock="1"/>
    </w:pPr>
    <w:rPr>
      <w:i/>
    </w:rPr>
  </w:style>
  <w:style w:type="paragraph" w:customStyle="1" w:styleId="MiniTOCTitle">
    <w:name w:val="MiniTOCTitle"/>
    <w:basedOn w:val="Heading4"/>
    <w:rsid w:val="002145CC"/>
    <w:pPr>
      <w:spacing w:before="240"/>
      <w:outlineLvl w:val="9"/>
    </w:pPr>
    <w:rPr>
      <w:noProof/>
      <w:sz w:val="24"/>
    </w:rPr>
  </w:style>
  <w:style w:type="paragraph" w:customStyle="1" w:styleId="MiniTOCItem">
    <w:name w:val="MiniTOCItem"/>
    <w:basedOn w:val="ListBullet"/>
    <w:rsid w:val="002145CC"/>
    <w:pPr>
      <w:numPr>
        <w:numId w:val="0"/>
      </w:numPr>
      <w:tabs>
        <w:tab w:val="right" w:leader="dot" w:pos="6521"/>
      </w:tabs>
      <w:spacing w:before="0" w:after="0"/>
    </w:pPr>
  </w:style>
  <w:style w:type="paragraph" w:customStyle="1" w:styleId="TOFTitle">
    <w:name w:val="TOFTitle"/>
    <w:basedOn w:val="TOCTitle"/>
    <w:rsid w:val="002145CC"/>
  </w:style>
  <w:style w:type="paragraph" w:styleId="TableofFigures">
    <w:name w:val="table of figures"/>
    <w:basedOn w:val="Normal"/>
    <w:next w:val="Normal"/>
    <w:semiHidden/>
    <w:rsid w:val="002145CC"/>
    <w:pPr>
      <w:tabs>
        <w:tab w:val="right" w:leader="dot" w:pos="9072"/>
      </w:tabs>
      <w:ind w:left="970" w:hanging="403"/>
    </w:pPr>
    <w:rPr>
      <w:rFonts w:ascii="Times New Roman" w:hAnsi="Times New Roman"/>
      <w:b/>
    </w:rPr>
  </w:style>
  <w:style w:type="paragraph" w:styleId="ListNumber">
    <w:name w:val="List Number"/>
    <w:basedOn w:val="List"/>
    <w:rsid w:val="002145CC"/>
    <w:pPr>
      <w:numPr>
        <w:numId w:val="15"/>
      </w:numPr>
      <w:tabs>
        <w:tab w:val="clear" w:pos="340"/>
      </w:tabs>
    </w:pPr>
  </w:style>
  <w:style w:type="character" w:customStyle="1" w:styleId="WingdingSymbols">
    <w:name w:val="Wingding Symbols"/>
    <w:rsid w:val="002145CC"/>
    <w:rPr>
      <w:rFonts w:ascii="Wingdings" w:hAnsi="Wingdings"/>
    </w:rPr>
  </w:style>
  <w:style w:type="paragraph" w:customStyle="1" w:styleId="TableHeading">
    <w:name w:val="Table Heading"/>
    <w:basedOn w:val="HeadingBase"/>
    <w:rsid w:val="002145CC"/>
    <w:pPr>
      <w:keepLines/>
      <w:pBdr>
        <w:bottom w:val="single" w:sz="6" w:space="1" w:color="918585"/>
      </w:pBdr>
      <w:spacing w:before="240"/>
    </w:pPr>
  </w:style>
  <w:style w:type="character" w:customStyle="1" w:styleId="HotSpot">
    <w:name w:val="HotSpot"/>
    <w:rsid w:val="002145CC"/>
    <w:rPr>
      <w:color w:val="0033CC"/>
      <w:u w:val="none"/>
    </w:rPr>
  </w:style>
  <w:style w:type="paragraph" w:customStyle="1" w:styleId="BodyTextRight">
    <w:name w:val="Body Text Right"/>
    <w:basedOn w:val="BodyText"/>
    <w:rsid w:val="002145CC"/>
    <w:pPr>
      <w:spacing w:before="0" w:after="0"/>
      <w:jc w:val="right"/>
    </w:pPr>
  </w:style>
  <w:style w:type="paragraph" w:styleId="Index3">
    <w:name w:val="index 3"/>
    <w:basedOn w:val="ListNumber2"/>
    <w:next w:val="Normal"/>
    <w:semiHidden/>
    <w:rsid w:val="002145CC"/>
    <w:pPr>
      <w:numPr>
        <w:numId w:val="0"/>
      </w:numPr>
      <w:tabs>
        <w:tab w:val="right" w:leader="dot" w:pos="4176"/>
      </w:tabs>
    </w:pPr>
  </w:style>
  <w:style w:type="paragraph" w:styleId="ListNumber2">
    <w:name w:val="List Number 2"/>
    <w:basedOn w:val="List2"/>
    <w:rsid w:val="002145CC"/>
    <w:pPr>
      <w:numPr>
        <w:numId w:val="10"/>
      </w:numPr>
      <w:tabs>
        <w:tab w:val="clear" w:pos="1060"/>
      </w:tabs>
    </w:pPr>
  </w:style>
  <w:style w:type="paragraph" w:customStyle="1" w:styleId="MarginNote">
    <w:name w:val="Margin Note"/>
    <w:basedOn w:val="BodyText"/>
    <w:rsid w:val="002145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5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5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5CC"/>
    <w:rPr>
      <w:sz w:val="32"/>
    </w:rPr>
  </w:style>
  <w:style w:type="paragraph" w:customStyle="1" w:styleId="HeadingProcedure">
    <w:name w:val="Heading Procedure"/>
    <w:basedOn w:val="HeadingBase"/>
    <w:next w:val="Normal"/>
    <w:rsid w:val="002145CC"/>
    <w:pPr>
      <w:tabs>
        <w:tab w:val="left" w:pos="0"/>
      </w:tabs>
      <w:spacing w:before="120" w:after="60"/>
    </w:pPr>
    <w:rPr>
      <w:i/>
      <w:color w:val="918585"/>
      <w:sz w:val="22"/>
    </w:rPr>
  </w:style>
  <w:style w:type="paragraph" w:customStyle="1" w:styleId="TableBodyText">
    <w:name w:val="Table Body Text"/>
    <w:basedOn w:val="BodyText"/>
    <w:rsid w:val="002145CC"/>
    <w:pPr>
      <w:spacing w:before="60" w:after="60"/>
    </w:pPr>
  </w:style>
  <w:style w:type="paragraph" w:styleId="ListContinue">
    <w:name w:val="List Continue"/>
    <w:basedOn w:val="List"/>
    <w:rsid w:val="002145CC"/>
    <w:pPr>
      <w:ind w:firstLine="0"/>
    </w:pPr>
  </w:style>
  <w:style w:type="paragraph" w:customStyle="1" w:styleId="ListNote">
    <w:name w:val="List Note"/>
    <w:basedOn w:val="List"/>
    <w:rsid w:val="002145CC"/>
    <w:pPr>
      <w:pBdr>
        <w:top w:val="single" w:sz="6" w:space="2" w:color="918585"/>
        <w:bottom w:val="single" w:sz="6" w:space="2" w:color="918585"/>
      </w:pBdr>
      <w:tabs>
        <w:tab w:val="left" w:pos="1021"/>
      </w:tabs>
      <w:ind w:firstLine="0"/>
    </w:pPr>
  </w:style>
  <w:style w:type="paragraph" w:customStyle="1" w:styleId="Warning">
    <w:name w:val="Warning"/>
    <w:basedOn w:val="BodyText"/>
    <w:rsid w:val="002145CC"/>
    <w:pPr>
      <w:shd w:val="clear" w:color="auto" w:fill="D9D9D9"/>
      <w:tabs>
        <w:tab w:val="left" w:pos="992"/>
      </w:tabs>
      <w:ind w:left="119" w:right="119"/>
    </w:pPr>
    <w:rPr>
      <w:sz w:val="20"/>
    </w:rPr>
  </w:style>
  <w:style w:type="paragraph" w:customStyle="1" w:styleId="MarginIcons">
    <w:name w:val="Margin Icons"/>
    <w:basedOn w:val="BodyText"/>
    <w:rsid w:val="002145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5CC"/>
    <w:rPr>
      <w:rFonts w:ascii="Courier New" w:hAnsi="Courier New"/>
    </w:rPr>
  </w:style>
  <w:style w:type="paragraph" w:customStyle="1" w:styleId="NoteBullet">
    <w:name w:val="Note Bullet"/>
    <w:basedOn w:val="Note"/>
    <w:rsid w:val="002145CC"/>
    <w:pPr>
      <w:tabs>
        <w:tab w:val="clear" w:pos="680"/>
      </w:tabs>
      <w:spacing w:before="60" w:after="60"/>
    </w:pPr>
  </w:style>
  <w:style w:type="paragraph" w:customStyle="1" w:styleId="SubHeading2">
    <w:name w:val="SubHeading2"/>
    <w:basedOn w:val="HeadingBase"/>
    <w:rsid w:val="002145CC"/>
    <w:pPr>
      <w:spacing w:before="240" w:after="60"/>
    </w:pPr>
    <w:rPr>
      <w:sz w:val="20"/>
    </w:rPr>
  </w:style>
  <w:style w:type="paragraph" w:customStyle="1" w:styleId="SubHeading1">
    <w:name w:val="SubHeading1"/>
    <w:basedOn w:val="HeadingBase"/>
    <w:rsid w:val="002145CC"/>
    <w:pPr>
      <w:spacing w:before="240" w:after="60"/>
    </w:pPr>
    <w:rPr>
      <w:color w:val="918585"/>
      <w:sz w:val="22"/>
    </w:rPr>
  </w:style>
  <w:style w:type="paragraph" w:customStyle="1" w:styleId="SideHeading">
    <w:name w:val="Side Heading"/>
    <w:basedOn w:val="HeadingBase"/>
    <w:rsid w:val="002145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5CC"/>
    <w:pPr>
      <w:tabs>
        <w:tab w:val="num" w:pos="360"/>
      </w:tabs>
    </w:pPr>
  </w:style>
  <w:style w:type="paragraph" w:styleId="PlainText">
    <w:name w:val="Plain Text"/>
    <w:basedOn w:val="Normal"/>
    <w:link w:val="PlainTextChar"/>
    <w:rsid w:val="002145CC"/>
    <w:rPr>
      <w:sz w:val="20"/>
    </w:rPr>
  </w:style>
  <w:style w:type="character" w:customStyle="1" w:styleId="PlainTextChar">
    <w:name w:val="Plain Text Char"/>
    <w:basedOn w:val="DefaultParagraphFont"/>
    <w:link w:val="PlainText"/>
    <w:rsid w:val="002145CC"/>
    <w:rPr>
      <w:rFonts w:ascii="Courier New" w:eastAsia="Times New Roman" w:hAnsi="Courier New" w:cs="Times New Roman"/>
      <w:sz w:val="20"/>
      <w:szCs w:val="20"/>
      <w:lang w:eastAsia="en-US"/>
    </w:rPr>
  </w:style>
  <w:style w:type="character" w:customStyle="1" w:styleId="MenuOption">
    <w:name w:val="Menu Option"/>
    <w:basedOn w:val="DefaultParagraphFont"/>
    <w:rsid w:val="002145CC"/>
    <w:rPr>
      <w:b/>
      <w:smallCaps/>
    </w:rPr>
  </w:style>
  <w:style w:type="paragraph" w:customStyle="1" w:styleId="TableListNumber">
    <w:name w:val="Table List Number"/>
    <w:basedOn w:val="ListNumber"/>
    <w:rsid w:val="002145CC"/>
    <w:pPr>
      <w:numPr>
        <w:numId w:val="0"/>
      </w:numPr>
    </w:pPr>
  </w:style>
  <w:style w:type="paragraph" w:styleId="TOC4">
    <w:name w:val="toc 4"/>
    <w:basedOn w:val="TOCBase"/>
    <w:next w:val="Normal"/>
    <w:semiHidden/>
    <w:rsid w:val="002145CC"/>
    <w:pPr>
      <w:tabs>
        <w:tab w:val="right" w:leader="dot" w:pos="9071"/>
      </w:tabs>
      <w:ind w:left="1701"/>
    </w:pPr>
  </w:style>
  <w:style w:type="paragraph" w:customStyle="1" w:styleId="ListAlpha">
    <w:name w:val="List Alpha"/>
    <w:basedOn w:val="List"/>
    <w:rsid w:val="002145CC"/>
    <w:pPr>
      <w:numPr>
        <w:numId w:val="9"/>
      </w:numPr>
    </w:pPr>
  </w:style>
  <w:style w:type="paragraph" w:customStyle="1" w:styleId="ListAlpha2">
    <w:name w:val="List Alpha 2"/>
    <w:basedOn w:val="List2"/>
    <w:rsid w:val="002145CC"/>
    <w:pPr>
      <w:numPr>
        <w:numId w:val="8"/>
      </w:numPr>
    </w:pPr>
  </w:style>
  <w:style w:type="paragraph" w:styleId="List2">
    <w:name w:val="List 2"/>
    <w:basedOn w:val="BodyText"/>
    <w:rsid w:val="002145CC"/>
    <w:pPr>
      <w:tabs>
        <w:tab w:val="left" w:pos="680"/>
      </w:tabs>
      <w:spacing w:before="60" w:after="60"/>
      <w:ind w:left="680" w:hanging="340"/>
    </w:pPr>
  </w:style>
  <w:style w:type="paragraph" w:styleId="List3">
    <w:name w:val="List 3"/>
    <w:basedOn w:val="BodyText"/>
    <w:rsid w:val="002145CC"/>
    <w:pPr>
      <w:tabs>
        <w:tab w:val="left" w:pos="1021"/>
      </w:tabs>
      <w:spacing w:before="60" w:after="60"/>
      <w:ind w:left="1020" w:hanging="340"/>
    </w:pPr>
  </w:style>
  <w:style w:type="paragraph" w:styleId="List4">
    <w:name w:val="List 4"/>
    <w:basedOn w:val="BodyText"/>
    <w:rsid w:val="002145CC"/>
    <w:pPr>
      <w:tabs>
        <w:tab w:val="left" w:pos="1361"/>
      </w:tabs>
      <w:spacing w:before="60" w:after="60"/>
      <w:ind w:left="1361" w:hanging="340"/>
    </w:pPr>
  </w:style>
  <w:style w:type="paragraph" w:styleId="List5">
    <w:name w:val="List 5"/>
    <w:basedOn w:val="BodyText"/>
    <w:rsid w:val="002145CC"/>
    <w:pPr>
      <w:tabs>
        <w:tab w:val="left" w:pos="1701"/>
      </w:tabs>
      <w:spacing w:before="60" w:after="60"/>
      <w:ind w:left="1701" w:hanging="340"/>
    </w:pPr>
  </w:style>
  <w:style w:type="paragraph" w:styleId="ListBullet3">
    <w:name w:val="List Bullet 3"/>
    <w:basedOn w:val="List3"/>
    <w:rsid w:val="002145CC"/>
    <w:pPr>
      <w:numPr>
        <w:numId w:val="14"/>
      </w:numPr>
      <w:tabs>
        <w:tab w:val="clear" w:pos="1021"/>
      </w:tabs>
      <w:ind w:left="1037" w:hanging="357"/>
    </w:pPr>
  </w:style>
  <w:style w:type="paragraph" w:styleId="ListBullet4">
    <w:name w:val="List Bullet 4"/>
    <w:basedOn w:val="List4"/>
    <w:rsid w:val="002145CC"/>
    <w:pPr>
      <w:numPr>
        <w:numId w:val="3"/>
      </w:numPr>
      <w:tabs>
        <w:tab w:val="clear" w:pos="1361"/>
      </w:tabs>
    </w:pPr>
  </w:style>
  <w:style w:type="paragraph" w:styleId="ListBullet5">
    <w:name w:val="List Bullet 5"/>
    <w:basedOn w:val="List5"/>
    <w:rsid w:val="002145CC"/>
    <w:pPr>
      <w:numPr>
        <w:numId w:val="4"/>
      </w:numPr>
    </w:pPr>
  </w:style>
  <w:style w:type="paragraph" w:styleId="ListContinue2">
    <w:name w:val="List Continue 2"/>
    <w:basedOn w:val="List2"/>
    <w:rsid w:val="002145CC"/>
    <w:pPr>
      <w:ind w:firstLine="0"/>
    </w:pPr>
  </w:style>
  <w:style w:type="paragraph" w:styleId="ListContinue3">
    <w:name w:val="List Continue 3"/>
    <w:basedOn w:val="List3"/>
    <w:rsid w:val="002145CC"/>
    <w:pPr>
      <w:ind w:left="1021" w:firstLine="0"/>
    </w:pPr>
  </w:style>
  <w:style w:type="paragraph" w:styleId="ListContinue4">
    <w:name w:val="List Continue 4"/>
    <w:basedOn w:val="List4"/>
    <w:rsid w:val="002145CC"/>
    <w:pPr>
      <w:ind w:firstLine="0"/>
    </w:pPr>
  </w:style>
  <w:style w:type="paragraph" w:styleId="ListContinue5">
    <w:name w:val="List Continue 5"/>
    <w:basedOn w:val="List5"/>
    <w:rsid w:val="002145CC"/>
    <w:pPr>
      <w:ind w:firstLine="0"/>
    </w:pPr>
  </w:style>
  <w:style w:type="paragraph" w:styleId="ListNumber3">
    <w:name w:val="List Number 3"/>
    <w:basedOn w:val="List3"/>
    <w:rsid w:val="002145CC"/>
    <w:pPr>
      <w:numPr>
        <w:numId w:val="5"/>
      </w:numPr>
    </w:pPr>
  </w:style>
  <w:style w:type="paragraph" w:styleId="ListNumber4">
    <w:name w:val="List Number 4"/>
    <w:basedOn w:val="List4"/>
    <w:rsid w:val="002145CC"/>
    <w:pPr>
      <w:numPr>
        <w:numId w:val="6"/>
      </w:numPr>
    </w:pPr>
  </w:style>
  <w:style w:type="paragraph" w:styleId="ListNumber5">
    <w:name w:val="List Number 5"/>
    <w:basedOn w:val="List5"/>
    <w:rsid w:val="002145CC"/>
    <w:pPr>
      <w:numPr>
        <w:numId w:val="7"/>
      </w:numPr>
    </w:pPr>
  </w:style>
  <w:style w:type="paragraph" w:styleId="BlockText">
    <w:name w:val="Block Text"/>
    <w:basedOn w:val="Normal"/>
    <w:rsid w:val="002145CC"/>
    <w:pPr>
      <w:spacing w:after="120"/>
      <w:ind w:left="1440" w:right="1440"/>
    </w:pPr>
  </w:style>
  <w:style w:type="character" w:customStyle="1" w:styleId="Subscript">
    <w:name w:val="Subscript"/>
    <w:basedOn w:val="DefaultParagraphFont"/>
    <w:rsid w:val="002145CC"/>
    <w:rPr>
      <w:sz w:val="16"/>
      <w:vertAlign w:val="subscript"/>
    </w:rPr>
  </w:style>
  <w:style w:type="character" w:customStyle="1" w:styleId="Superscript">
    <w:name w:val="Superscript"/>
    <w:basedOn w:val="DefaultParagraphFont"/>
    <w:rsid w:val="002145CC"/>
    <w:rPr>
      <w:sz w:val="16"/>
      <w:vertAlign w:val="superscript"/>
    </w:rPr>
  </w:style>
  <w:style w:type="character" w:customStyle="1" w:styleId="Symbols">
    <w:name w:val="Symbols"/>
    <w:basedOn w:val="DefaultParagraphFont"/>
    <w:rsid w:val="002145CC"/>
    <w:rPr>
      <w:rFonts w:ascii="Symbol" w:hAnsi="Symbol"/>
    </w:rPr>
  </w:style>
  <w:style w:type="character" w:customStyle="1" w:styleId="MenuOptions">
    <w:name w:val="Menu Options"/>
    <w:basedOn w:val="DefaultParagraphFont"/>
    <w:rsid w:val="002145CC"/>
    <w:rPr>
      <w:rFonts w:ascii="Arial Narrow" w:hAnsi="Arial Narrow"/>
      <w:smallCaps/>
    </w:rPr>
  </w:style>
  <w:style w:type="character" w:customStyle="1" w:styleId="Buttons">
    <w:name w:val="Buttons"/>
    <w:basedOn w:val="DefaultParagraphFont"/>
    <w:rsid w:val="002145CC"/>
    <w:rPr>
      <w:b/>
    </w:rPr>
  </w:style>
  <w:style w:type="character" w:customStyle="1" w:styleId="Underlined">
    <w:name w:val="Underlined"/>
    <w:basedOn w:val="DefaultParagraphFont"/>
    <w:rsid w:val="002145CC"/>
    <w:rPr>
      <w:u w:val="single"/>
    </w:rPr>
  </w:style>
  <w:style w:type="paragraph" w:customStyle="1" w:styleId="TableBodyTextRight">
    <w:name w:val="Table Body Text Right"/>
    <w:basedOn w:val="TableBodyText"/>
    <w:rsid w:val="002145CC"/>
    <w:pPr>
      <w:widowControl w:val="0"/>
      <w:autoSpaceDE w:val="0"/>
      <w:autoSpaceDN w:val="0"/>
      <w:adjustRightInd w:val="0"/>
      <w:jc w:val="right"/>
    </w:pPr>
    <w:rPr>
      <w:rFonts w:cs="Arial"/>
      <w:szCs w:val="18"/>
    </w:rPr>
  </w:style>
  <w:style w:type="paragraph" w:customStyle="1" w:styleId="CopyrightText">
    <w:name w:val="Copyright Text"/>
    <w:basedOn w:val="BodyText"/>
    <w:rsid w:val="002145CC"/>
    <w:rPr>
      <w:sz w:val="18"/>
    </w:rPr>
  </w:style>
  <w:style w:type="paragraph" w:customStyle="1" w:styleId="BodySmallRight">
    <w:name w:val="Body Small Right"/>
    <w:basedOn w:val="BodyTextRight"/>
    <w:rsid w:val="002145CC"/>
    <w:rPr>
      <w:sz w:val="18"/>
      <w:szCs w:val="18"/>
    </w:rPr>
  </w:style>
  <w:style w:type="paragraph" w:customStyle="1" w:styleId="MarginEdition">
    <w:name w:val="Margin Edition"/>
    <w:basedOn w:val="MarginNote"/>
    <w:rsid w:val="002145CC"/>
    <w:pPr>
      <w:spacing w:before="0" w:after="0"/>
    </w:pPr>
    <w:rPr>
      <w:rFonts w:ascii="Times New Roman" w:hAnsi="Times New Roman"/>
      <w:color w:val="999999"/>
    </w:rPr>
  </w:style>
  <w:style w:type="paragraph" w:customStyle="1" w:styleId="Spacer">
    <w:name w:val="Spacer"/>
    <w:basedOn w:val="Normal"/>
    <w:rsid w:val="002145CC"/>
    <w:rPr>
      <w:sz w:val="2"/>
      <w:szCs w:val="2"/>
    </w:rPr>
  </w:style>
  <w:style w:type="character" w:customStyle="1" w:styleId="Small">
    <w:name w:val="Small"/>
    <w:basedOn w:val="DefaultParagraphFont"/>
    <w:rsid w:val="002145CC"/>
    <w:rPr>
      <w:sz w:val="16"/>
    </w:rPr>
  </w:style>
  <w:style w:type="paragraph" w:customStyle="1" w:styleId="WideTable">
    <w:name w:val="Wide Table"/>
    <w:basedOn w:val="Normal"/>
    <w:rsid w:val="002145CC"/>
    <w:pPr>
      <w:ind w:left="-1418"/>
    </w:pPr>
    <w:rPr>
      <w:sz w:val="2"/>
      <w:szCs w:val="2"/>
    </w:rPr>
  </w:style>
  <w:style w:type="character" w:styleId="PageNumber">
    <w:name w:val="page number"/>
    <w:basedOn w:val="DefaultParagraphFont"/>
    <w:rsid w:val="002145CC"/>
  </w:style>
  <w:style w:type="paragraph" w:styleId="Quote">
    <w:name w:val="Quote"/>
    <w:basedOn w:val="Heading1"/>
    <w:link w:val="QuoteChar"/>
    <w:qFormat/>
    <w:rsid w:val="002145CC"/>
    <w:rPr>
      <w:b w:val="0"/>
      <w:sz w:val="72"/>
      <w:szCs w:val="72"/>
      <w:lang w:val="en-NZ"/>
    </w:rPr>
  </w:style>
  <w:style w:type="character" w:customStyle="1" w:styleId="QuoteChar">
    <w:name w:val="Quote Char"/>
    <w:basedOn w:val="DefaultParagraphFont"/>
    <w:link w:val="Quote"/>
    <w:rsid w:val="002145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5CC"/>
    <w:pPr>
      <w:pageBreakBefore/>
    </w:pPr>
  </w:style>
  <w:style w:type="paragraph" w:customStyle="1" w:styleId="Border">
    <w:name w:val="Border"/>
    <w:basedOn w:val="Normal"/>
    <w:qFormat/>
    <w:rsid w:val="002145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5CC"/>
    <w:rPr>
      <w:b/>
      <w:bCs/>
      <w:i/>
      <w:iCs/>
      <w:color w:val="auto"/>
    </w:rPr>
  </w:style>
  <w:style w:type="paragraph" w:styleId="IntenseQuote">
    <w:name w:val="Intense Quote"/>
    <w:basedOn w:val="Normal"/>
    <w:next w:val="Normal"/>
    <w:link w:val="IntenseQuoteChar"/>
    <w:uiPriority w:val="30"/>
    <w:qFormat/>
    <w:rsid w:val="002145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5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5CC"/>
    <w:rPr>
      <w:smallCaps/>
      <w:color w:val="auto"/>
      <w:u w:val="single"/>
    </w:rPr>
  </w:style>
  <w:style w:type="character" w:styleId="IntenseReference">
    <w:name w:val="Intense Reference"/>
    <w:basedOn w:val="DefaultParagraphFont"/>
    <w:uiPriority w:val="32"/>
    <w:qFormat/>
    <w:rsid w:val="002145CC"/>
    <w:rPr>
      <w:b/>
      <w:bCs/>
      <w:smallCaps/>
      <w:color w:val="auto"/>
      <w:spacing w:val="5"/>
      <w:u w:val="single"/>
    </w:rPr>
  </w:style>
  <w:style w:type="paragraph" w:customStyle="1" w:styleId="2ColumnHeading">
    <w:name w:val="2Column Heading"/>
    <w:basedOn w:val="BodyText"/>
    <w:qFormat/>
    <w:rsid w:val="002145CC"/>
    <w:pPr>
      <w:spacing w:after="60"/>
      <w:ind w:left="-2268"/>
    </w:pPr>
    <w:rPr>
      <w:b/>
    </w:rPr>
  </w:style>
  <w:style w:type="paragraph" w:customStyle="1" w:styleId="Heading1TOC">
    <w:name w:val="Heading1 TOC"/>
    <w:basedOn w:val="Normal"/>
    <w:qFormat/>
    <w:rsid w:val="002145CC"/>
    <w:pPr>
      <w:spacing w:before="240" w:after="120"/>
    </w:pPr>
    <w:rPr>
      <w:rFonts w:ascii="Times New Roman" w:hAnsi="Times New Roman"/>
      <w:b/>
      <w:sz w:val="32"/>
    </w:rPr>
  </w:style>
  <w:style w:type="paragraph" w:customStyle="1" w:styleId="Heading2TOC">
    <w:name w:val="Heading2 TOC"/>
    <w:basedOn w:val="Normal"/>
    <w:qFormat/>
    <w:rsid w:val="002145CC"/>
    <w:pPr>
      <w:spacing w:before="240" w:after="60"/>
    </w:pPr>
    <w:rPr>
      <w:rFonts w:ascii="Times New Roman" w:hAnsi="Times New Roman"/>
      <w:b/>
      <w:sz w:val="28"/>
    </w:rPr>
  </w:style>
  <w:style w:type="character" w:customStyle="1" w:styleId="Underline">
    <w:name w:val="Underline"/>
    <w:basedOn w:val="DefaultParagraphFont"/>
    <w:qFormat/>
    <w:rsid w:val="002145CC"/>
    <w:rPr>
      <w:u w:val="single"/>
    </w:rPr>
  </w:style>
  <w:style w:type="character" w:customStyle="1" w:styleId="BoldandItalics">
    <w:name w:val="Bold and Italics"/>
    <w:qFormat/>
    <w:rsid w:val="002145CC"/>
    <w:rPr>
      <w:b/>
      <w:i/>
      <w:u w:val="none"/>
    </w:rPr>
  </w:style>
  <w:style w:type="paragraph" w:styleId="BalloonText">
    <w:name w:val="Balloon Text"/>
    <w:basedOn w:val="Normal"/>
    <w:link w:val="BalloonTextChar"/>
    <w:rsid w:val="002145CC"/>
    <w:rPr>
      <w:rFonts w:ascii="Tahoma" w:hAnsi="Tahoma" w:cs="Tahoma"/>
      <w:sz w:val="16"/>
      <w:szCs w:val="16"/>
    </w:rPr>
  </w:style>
  <w:style w:type="character" w:customStyle="1" w:styleId="BalloonTextChar">
    <w:name w:val="Balloon Text Char"/>
    <w:basedOn w:val="DefaultParagraphFont"/>
    <w:link w:val="BalloonText"/>
    <w:rsid w:val="002145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5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5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5CC"/>
    <w:rPr>
      <w:b/>
      <w:color w:val="660033"/>
      <w:spacing w:val="0"/>
    </w:rPr>
  </w:style>
  <w:style w:type="paragraph" w:customStyle="1" w:styleId="Nameditemlist">
    <w:name w:val="Named item list"/>
    <w:basedOn w:val="BodyText"/>
    <w:qFormat/>
    <w:rsid w:val="002145CC"/>
    <w:pPr>
      <w:tabs>
        <w:tab w:val="left" w:pos="2835"/>
      </w:tabs>
      <w:ind w:left="2835" w:hanging="2835"/>
    </w:pPr>
  </w:style>
  <w:style w:type="paragraph" w:customStyle="1" w:styleId="BodyTextnopadding">
    <w:name w:val="Body Text no padding"/>
    <w:basedOn w:val="BodyText"/>
    <w:qFormat/>
    <w:rsid w:val="002145CC"/>
    <w:pPr>
      <w:spacing w:before="0" w:after="0"/>
    </w:pPr>
  </w:style>
  <w:style w:type="paragraph" w:customStyle="1" w:styleId="BodyTextBold">
    <w:name w:val="Body Text Bold"/>
    <w:basedOn w:val="BodyText"/>
    <w:qFormat/>
    <w:rsid w:val="002145CC"/>
    <w:rPr>
      <w:b/>
    </w:rPr>
  </w:style>
  <w:style w:type="character" w:styleId="Hyperlink">
    <w:name w:val="Hyperlink"/>
    <w:basedOn w:val="DefaultParagraphFont"/>
    <w:uiPriority w:val="99"/>
    <w:unhideWhenUsed/>
    <w:rsid w:val="006942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4437</Characters>
  <Application>Microsoft Office Word</Application>
  <DocSecurity>0</DocSecurity>
  <Lines>92</Lines>
  <Paragraphs>64</Paragraphs>
  <ScaleCrop>false</ScaleCrop>
  <Company>Author-it Software Corporation Ltd.</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CPPSEC3130 Conduct security screening using hand-held metal detectors</dc:title>
  <dc:subject>Approved</dc:subject>
  <dc:creator>Artibus Innovation</dc:creator>
  <cp:keywords>Release: 1</cp:keywords>
  <dc:description>Review Date: 12 April 2008</dc:description>
  <cp:lastModifiedBy>HSD_TPCMSd.prod</cp:lastModifiedBy>
  <cp:revision>3</cp:revision>
  <dcterms:created xsi:type="dcterms:W3CDTF">2022-12-19T06:32:00Z</dcterms:created>
  <dcterms:modified xsi:type="dcterms:W3CDTF">2022-12-19T06:32:00Z</dcterms:modified>
</cp:coreProperties>
</file>