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B0B" w:rsidP="00FB6B0B">
      <w:pPr>
        <w:pStyle w:val="Title"/>
      </w:pPr>
      <w:r>
        <w:fldChar w:fldCharType="begin"/>
      </w:r>
      <w:r>
        <w:instrText xml:space="preserve"> TITLE   \* MERGEFORMAT </w:instrText>
      </w:r>
      <w:r>
        <w:fldChar w:fldCharType="separate"/>
      </w:r>
      <w:r>
        <w:t>CPPSEC3125 Implement security procedures to protect critical infrastructure and public assets</w:t>
      </w:r>
      <w:r>
        <w:fldChar w:fldCharType="end"/>
      </w:r>
    </w:p>
    <w:p w:rsidR="00FB6B0B" w:rsidP="00FB6B0B">
      <w:pPr>
        <w:pStyle w:val="Version"/>
        <w:sectPr w:rsidSect="001E7F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F23" w:rsidP="001E7F23">
      <w:pPr>
        <w:pStyle w:val="SuperHeading"/>
      </w:pPr>
      <w:r w:rsidRPr="001E7F23">
        <w:t>CPPSEC3125 Implement security procedures to protect critical infrastructure and public assets</w:t>
      </w:r>
    </w:p>
    <w:p w:rsidR="00000000" w:rsidRPr="001E7F23" w:rsidP="001E7F23">
      <w:pPr>
        <w:pStyle w:val="Heading1"/>
      </w:pPr>
      <w:bookmarkStart w:id="1" w:name="O_1009404"/>
      <w:bookmarkEnd w:id="1"/>
      <w:r w:rsidRPr="001E7F23">
        <w:t>Modification History</w:t>
      </w:r>
    </w:p>
    <w:p w:rsidR="00000000" w:rsidRPr="001E7F23" w:rsidP="00FB6B0B">
      <w:pPr>
        <w:pStyle w:val="BodyText"/>
      </w:pPr>
      <w:r w:rsidRPr="001E7F23">
        <w:t>Release 1.</w:t>
      </w:r>
    </w:p>
    <w:p w:rsidR="00000000" w:rsidRPr="001E7F23" w:rsidP="00FB6B0B">
      <w:pPr>
        <w:pStyle w:val="BodyText"/>
      </w:pPr>
      <w:r w:rsidRPr="001E7F23">
        <w:t>Supersedes and is non-e</w:t>
      </w:r>
      <w:r w:rsidRPr="001E7F23">
        <w:t>quivalent to CPPSEC1005A Apply critical infrastructure protection procedures. Significant changes made to the unit to reflect current industry needs.</w:t>
      </w:r>
    </w:p>
    <w:p w:rsidR="00000000" w:rsidRPr="001E7F23" w:rsidP="00FB6B0B">
      <w:pPr>
        <w:pStyle w:val="BodyText"/>
      </w:pPr>
      <w:r w:rsidRPr="001E7F23">
        <w:t>This version first released with CPP Property Services Training Package Version 7.0.</w:t>
      </w:r>
    </w:p>
    <w:p w:rsidR="00000000" w:rsidRPr="001E7F23" w:rsidP="001E7F23">
      <w:pPr>
        <w:pStyle w:val="Heading1"/>
      </w:pPr>
      <w:bookmarkStart w:id="2" w:name="O_1009410"/>
      <w:bookmarkEnd w:id="2"/>
      <w:r w:rsidRPr="001E7F23">
        <w:t>Ap</w:t>
      </w:r>
      <w:r w:rsidRPr="001E7F23">
        <w:t>plication</w:t>
      </w:r>
    </w:p>
    <w:p w:rsidR="00000000" w:rsidRPr="001E7F23" w:rsidP="00FB6B0B">
      <w:pPr>
        <w:pStyle w:val="BodyText"/>
      </w:pPr>
      <w:r w:rsidRPr="001E7F23">
        <w:t>This unit specifies the skills and knowledge required to implement security procedures to protect critical infrastructure and public assets.  Critical infrastructure is those physical facilities, supply chains, information technologies and commun</w:t>
      </w:r>
      <w:r w:rsidRPr="001E7F23">
        <w:t>ication networks which, if destroyed, degraded or rendered unavailable for an extended period, would significantly impact the social or economic well-being of the nation or affect Australia’s ability to conduct national defence and ensure national security</w:t>
      </w:r>
      <w:r w:rsidRPr="001E7F23">
        <w:t>.  Critical infrastructure provides essential services such as power, water, health services, communication and financial systems.</w:t>
      </w:r>
    </w:p>
    <w:p w:rsidR="00000000" w:rsidRPr="001E7F23" w:rsidP="00FB6B0B">
      <w:pPr>
        <w:pStyle w:val="BodyText"/>
      </w:pPr>
      <w:r w:rsidRPr="001E7F23">
        <w:t>The unit includes:</w:t>
      </w:r>
    </w:p>
    <w:p w:rsidR="00000000" w:rsidRPr="001E7F23" w:rsidP="001E7F23">
      <w:pPr>
        <w:pStyle w:val="ListBullet"/>
      </w:pPr>
      <w:r w:rsidRPr="001E7F23">
        <w:t>reviewing and complying with work instructions, workplace procedures and policies and legal rights and re</w:t>
      </w:r>
      <w:r w:rsidRPr="001E7F23">
        <w:t>sponsibilities when protecting critical infrastructure and public assets</w:t>
      </w:r>
    </w:p>
    <w:p w:rsidR="00000000" w:rsidRPr="001E7F23" w:rsidP="001E7F23">
      <w:pPr>
        <w:pStyle w:val="ListBullet"/>
      </w:pPr>
      <w:r w:rsidRPr="001E7F23">
        <w:t>implementing security procedures to monitor security of the work area and maintain situational awareness, and identify and respond appropriately to indicators of terrorist or criminal</w:t>
      </w:r>
      <w:r w:rsidRPr="001E7F23">
        <w:t xml:space="preserve"> activity and potential security threats in collaboration with others</w:t>
      </w:r>
    </w:p>
    <w:p w:rsidR="00000000" w:rsidRPr="001E7F23" w:rsidP="001E7F23">
      <w:pPr>
        <w:pStyle w:val="ListBullet"/>
      </w:pPr>
      <w:r w:rsidRPr="001E7F23">
        <w:t>using communication equipment to report and receive instructions to respond to identified security threats.</w:t>
      </w:r>
    </w:p>
    <w:p w:rsidR="00000000" w:rsidRPr="001E7F23" w:rsidP="00FB6B0B">
      <w:pPr>
        <w:pStyle w:val="BodyText"/>
      </w:pPr>
      <w:r w:rsidRPr="001E7F23">
        <w:t>It applies to people working independently or under limited supervision as mem</w:t>
      </w:r>
      <w:r w:rsidRPr="001E7F23">
        <w:t>bers of a security team.</w:t>
      </w:r>
    </w:p>
    <w:p w:rsidR="00000000" w:rsidRPr="001E7F23" w:rsidP="00FB6B0B">
      <w:pPr>
        <w:pStyle w:val="BodyText"/>
      </w:pPr>
      <w:r w:rsidRPr="001E7F23">
        <w:t>This unit may form part of the licensing requirements for people engaged in security operations in those states and territories where these are regulated activities.</w:t>
      </w:r>
    </w:p>
    <w:p w:rsidR="00000000" w:rsidRPr="001E7F23" w:rsidP="001E7F23">
      <w:pPr>
        <w:pStyle w:val="Heading1"/>
      </w:pPr>
      <w:bookmarkStart w:id="3" w:name="O_1009409"/>
      <w:bookmarkEnd w:id="3"/>
      <w:r w:rsidRPr="001E7F23">
        <w:t>Pre-requisite Unit</w:t>
      </w:r>
    </w:p>
    <w:p w:rsidR="00000000" w:rsidRPr="001E7F23" w:rsidP="00FB6B0B">
      <w:pPr>
        <w:pStyle w:val="BodyText"/>
      </w:pPr>
      <w:r w:rsidRPr="001E7F23">
        <w:t>Nil</w:t>
      </w:r>
    </w:p>
    <w:p w:rsidR="00000000" w:rsidRPr="001E7F23" w:rsidP="001E7F23">
      <w:pPr>
        <w:pStyle w:val="Heading1"/>
      </w:pPr>
      <w:bookmarkStart w:id="4" w:name="O_1009408"/>
      <w:bookmarkEnd w:id="4"/>
      <w:r w:rsidRPr="001E7F23">
        <w:t>Unit</w:t>
      </w:r>
      <w:r w:rsidRPr="001E7F23">
        <w:t xml:space="preserve"> Sector</w:t>
      </w:r>
    </w:p>
    <w:p w:rsidR="00000000" w:rsidRPr="001E7F23" w:rsidP="00FB6B0B">
      <w:pPr>
        <w:pStyle w:val="BodyText"/>
      </w:pPr>
      <w:r w:rsidRPr="001E7F23">
        <w:t>Security operations</w:t>
      </w:r>
    </w:p>
    <w:p w:rsidR="00000000" w:rsidRPr="001E7F23" w:rsidP="001E7F23">
      <w:pPr>
        <w:pStyle w:val="Heading1"/>
      </w:pPr>
      <w:bookmarkStart w:id="5" w:name="O_1009407"/>
      <w:bookmarkEnd w:id="5"/>
      <w:r w:rsidRPr="001E7F23">
        <w:t>Elements and Performance Criteria</w:t>
      </w:r>
    </w:p>
    <w:tbl>
      <w:tblPr>
        <w:tblW w:w="0" w:type="auto"/>
        <w:tblLayout w:type="fixed"/>
        <w:tblCellMar>
          <w:left w:w="62" w:type="dxa"/>
          <w:right w:w="62" w:type="dxa"/>
        </w:tblCellMar>
        <w:tblLook w:val="0000"/>
      </w:tblPr>
      <w:tblGrid>
        <w:gridCol w:w="2380"/>
        <w:gridCol w:w="6615"/>
      </w:tblGrid>
      <w:tr w:rsidTr="001E7F2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F23">
            <w:pPr>
              <w:pStyle w:val="BodyText"/>
              <w:rPr>
                <w:lang w:val="en-NZ"/>
              </w:rPr>
            </w:pPr>
            <w:r w:rsidRPr="001E7F23">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F23">
            <w:pPr>
              <w:pStyle w:val="BodyText"/>
              <w:rPr>
                <w:lang w:val="en-NZ"/>
              </w:rPr>
            </w:pPr>
            <w:r w:rsidRPr="001E7F23">
              <w:t>Performance criteria describe what needs to be done to demonstrate achievement of the element.</w:t>
            </w:r>
          </w:p>
        </w:tc>
      </w:tr>
      <w:tr w:rsidTr="001E7F2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7F23">
            <w:pPr>
              <w:pStyle w:val="BodyText"/>
              <w:rPr>
                <w:lang w:val="en-NZ"/>
              </w:rPr>
            </w:pPr>
            <w:r w:rsidRPr="001E7F23">
              <w:t>1.</w:t>
            </w:r>
            <w:r w:rsidRPr="001E7F23">
              <w:tab/>
            </w:r>
            <w:r w:rsidRPr="001E7F23">
              <w:t>Prepare to protect critical infrastructure and public assets.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E7F23" w:rsidP="001E7F23">
            <w:pPr>
              <w:pStyle w:val="BodyText"/>
            </w:pPr>
            <w:r w:rsidRPr="001E7F23">
              <w:t>1.1</w:t>
            </w:r>
            <w:r w:rsidRPr="001E7F23">
              <w:tab/>
              <w:t>Review workplace policies and procedures to ensure compliance with legal rights and responsibilities when protecting critical infrastructure and public assets.</w:t>
            </w:r>
          </w:p>
          <w:p w:rsidR="00000000" w:rsidRPr="001E7F23" w:rsidP="001E7F23">
            <w:pPr>
              <w:pStyle w:val="BodyText"/>
            </w:pPr>
            <w:r w:rsidRPr="001E7F23">
              <w:t>1.2</w:t>
            </w:r>
            <w:r w:rsidRPr="001E7F23">
              <w:tab/>
              <w:t>Review work instructions t</w:t>
            </w:r>
            <w:r w:rsidRPr="001E7F23">
              <w:t>o confirm procedures for protecting critical infrastructure or public assets, including emergency and evacuation.</w:t>
            </w:r>
          </w:p>
          <w:p w:rsidR="00000000" w:rsidRPr="001E7F23" w:rsidP="001E7F23">
            <w:pPr>
              <w:pStyle w:val="BodyText"/>
            </w:pPr>
            <w:r w:rsidRPr="001E7F23">
              <w:t>1.3</w:t>
            </w:r>
            <w:r w:rsidRPr="001E7F23">
              <w:tab/>
              <w:t>Discuss and clarify authority, role and responsibilities of self and delegated personnel to implement security procedures that protect cri</w:t>
            </w:r>
            <w:r w:rsidRPr="001E7F23">
              <w:t>tical infrastructure and public assets.</w:t>
            </w:r>
          </w:p>
          <w:p w:rsidR="00000000" w:rsidP="001E7F23">
            <w:pPr>
              <w:pStyle w:val="BodyText"/>
              <w:rPr>
                <w:lang w:val="en-NZ"/>
              </w:rPr>
            </w:pPr>
            <w:r w:rsidRPr="001E7F23">
              <w:t>1.4</w:t>
            </w:r>
            <w:r w:rsidRPr="001E7F23">
              <w:tab/>
              <w:t>Check communication equipment to confirm correct working order and resolve problems.</w:t>
            </w:r>
          </w:p>
        </w:tc>
      </w:tr>
      <w:tr w:rsidTr="001E7F2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7F23">
            <w:pPr>
              <w:pStyle w:val="BodyText"/>
              <w:rPr>
                <w:lang w:val="en-NZ"/>
              </w:rPr>
            </w:pPr>
            <w:r w:rsidRPr="001E7F23">
              <w:t>2.</w:t>
            </w:r>
            <w:r w:rsidRPr="001E7F23">
              <w:tab/>
              <w:t>Monitor security of work area.</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E7F23" w:rsidP="001E7F23">
            <w:pPr>
              <w:pStyle w:val="BodyText"/>
            </w:pPr>
            <w:r w:rsidRPr="001E7F23">
              <w:t>2.1</w:t>
            </w:r>
            <w:r w:rsidRPr="001E7F23">
              <w:tab/>
              <w:t>Monitor security of the work area to maintain vigilance and observational awareness acco</w:t>
            </w:r>
            <w:r w:rsidRPr="001E7F23">
              <w:t>rding to work instructions.</w:t>
            </w:r>
          </w:p>
          <w:p w:rsidR="00000000" w:rsidRPr="001E7F23" w:rsidP="001E7F23">
            <w:pPr>
              <w:pStyle w:val="BodyText"/>
            </w:pPr>
            <w:r w:rsidRPr="001E7F23">
              <w:t>2.2</w:t>
            </w:r>
            <w:r w:rsidRPr="001E7F23">
              <w:tab/>
              <w:t>Gather intelligence to clarify the nature of potential security threats in consultation with delegated personnel.</w:t>
            </w:r>
          </w:p>
          <w:p w:rsidR="00000000" w:rsidP="001E7F23">
            <w:pPr>
              <w:pStyle w:val="BodyText"/>
              <w:rPr>
                <w:lang w:val="en-NZ"/>
              </w:rPr>
            </w:pPr>
            <w:r w:rsidRPr="001E7F23">
              <w:t>2.3</w:t>
            </w:r>
            <w:r w:rsidRPr="001E7F23">
              <w:tab/>
            </w:r>
            <w:r w:rsidRPr="001E7F23">
              <w:t>Verify the authority of people, items and vehicles in the work area, and take necessary actions to maintain security and safety of self, others, property and premises.</w:t>
            </w:r>
          </w:p>
        </w:tc>
      </w:tr>
      <w:tr w:rsidTr="001E7F23">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7F23">
            <w:pPr>
              <w:pStyle w:val="BodyText"/>
              <w:rPr>
                <w:lang w:val="en-NZ"/>
              </w:rPr>
            </w:pPr>
            <w:r w:rsidRPr="001E7F23">
              <w:t>3.</w:t>
            </w:r>
            <w:r w:rsidRPr="001E7F23">
              <w:tab/>
              <w:t>Identify, report and respond to security threats.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7F23" w:rsidP="001E7F23">
            <w:pPr>
              <w:pStyle w:val="BodyText"/>
            </w:pPr>
            <w:r w:rsidRPr="001E7F23">
              <w:t>3.1</w:t>
            </w:r>
            <w:r w:rsidRPr="001E7F23">
              <w:tab/>
              <w:t>Identify indicators of potenti</w:t>
            </w:r>
            <w:r w:rsidRPr="001E7F23">
              <w:t>al terrorist or criminal activity.</w:t>
            </w:r>
          </w:p>
          <w:p w:rsidR="00000000" w:rsidRPr="001E7F23" w:rsidP="001E7F23">
            <w:pPr>
              <w:pStyle w:val="BodyText"/>
            </w:pPr>
            <w:r w:rsidRPr="001E7F23">
              <w:t>3.2</w:t>
            </w:r>
            <w:r w:rsidRPr="001E7F23">
              <w:tab/>
              <w:t>Use communication equipment to immediately report suspected threats to critical infrastructure or public assets following chain of command procedures.</w:t>
            </w:r>
          </w:p>
          <w:p w:rsidR="00000000" w:rsidRPr="001E7F23" w:rsidP="001E7F23">
            <w:pPr>
              <w:pStyle w:val="BodyText"/>
            </w:pPr>
            <w:r w:rsidRPr="001E7F23">
              <w:t>3.3</w:t>
            </w:r>
            <w:r w:rsidRPr="001E7F23">
              <w:tab/>
              <w:t>Receive and follow instructions to maximise the safety of self</w:t>
            </w:r>
            <w:r w:rsidRPr="001E7F23">
              <w:t xml:space="preserve"> and others, and security of critical infrastructure and public assets.</w:t>
            </w:r>
          </w:p>
          <w:p w:rsidR="00000000" w:rsidRPr="001E7F23" w:rsidP="001E7F23">
            <w:pPr>
              <w:pStyle w:val="BodyText"/>
            </w:pPr>
            <w:r w:rsidRPr="001E7F23">
              <w:t>3.4</w:t>
            </w:r>
            <w:r w:rsidRPr="001E7F23">
              <w:tab/>
              <w:t>Record details of security threat and response using documentation in accordance with workplace requirements.</w:t>
            </w:r>
          </w:p>
        </w:tc>
      </w:tr>
    </w:tbl>
    <w:p w:rsidR="00000000" w:rsidRPr="001E7F23" w:rsidP="001E7F23">
      <w:pPr>
        <w:pStyle w:val="BodyText"/>
      </w:pPr>
    </w:p>
    <w:p w:rsidR="00000000" w:rsidRPr="001E7F23" w:rsidP="001E7F23">
      <w:pPr>
        <w:pStyle w:val="AllowPageBreak"/>
      </w:pPr>
    </w:p>
    <w:p w:rsidR="00000000" w:rsidRPr="001E7F23" w:rsidP="001E7F23">
      <w:pPr>
        <w:pStyle w:val="Heading1"/>
      </w:pPr>
      <w:bookmarkStart w:id="6" w:name="O_1009406"/>
      <w:bookmarkEnd w:id="6"/>
      <w:r w:rsidRPr="001E7F23">
        <w:t>Foundation Skills</w:t>
      </w:r>
    </w:p>
    <w:p w:rsidR="00000000" w:rsidRPr="001E7F23" w:rsidP="00FB6B0B">
      <w:pPr>
        <w:pStyle w:val="BodyText"/>
      </w:pPr>
      <w:r w:rsidRPr="001E7F23">
        <w:t>This section describes the lang</w:t>
      </w:r>
      <w:r w:rsidRPr="001E7F23">
        <w:t>uage, literacy, numeracy and employment skills essential to performance in this unit but not explicit in the performance criteria:</w:t>
      </w:r>
    </w:p>
    <w:p w:rsidR="00000000" w:rsidRPr="001E7F23" w:rsidP="001E7F23">
      <w:pPr>
        <w:pStyle w:val="ListBullet"/>
      </w:pPr>
      <w:r w:rsidRPr="001E7F23">
        <w:t>language skills to:</w:t>
      </w:r>
    </w:p>
    <w:p w:rsidR="00000000" w:rsidRPr="001E7F23" w:rsidP="001E7F23">
      <w:pPr>
        <w:pStyle w:val="ListBullet2"/>
      </w:pPr>
      <w:r w:rsidRPr="001E7F23">
        <w:t>provide information or advice using structure and language to suit the audience</w:t>
      </w:r>
    </w:p>
    <w:p w:rsidR="00000000" w:rsidRPr="001E7F23" w:rsidP="001E7F23">
      <w:pPr>
        <w:pStyle w:val="ListBullet2"/>
      </w:pPr>
      <w:r w:rsidRPr="001E7F23">
        <w:t>use security industry approved communication terminology, codes and signals</w:t>
      </w:r>
    </w:p>
    <w:p w:rsidR="00000000" w:rsidRPr="001E7F23" w:rsidP="001E7F23">
      <w:pPr>
        <w:pStyle w:val="ListBullet"/>
      </w:pPr>
      <w:r w:rsidRPr="001E7F23">
        <w:t>writing skills to clearly and accurately record details of security threats and responses</w:t>
      </w:r>
    </w:p>
    <w:p w:rsidR="00000000" w:rsidRPr="001E7F23" w:rsidP="001E7F23">
      <w:pPr>
        <w:pStyle w:val="ListBullet"/>
      </w:pPr>
      <w:r w:rsidRPr="001E7F23">
        <w:t xml:space="preserve">reading skills to interpret: </w:t>
      </w:r>
    </w:p>
    <w:p w:rsidR="00000000" w:rsidRPr="001E7F23" w:rsidP="001E7F23">
      <w:pPr>
        <w:pStyle w:val="ListBullet2"/>
      </w:pPr>
      <w:r w:rsidRPr="001E7F23">
        <w:t>directional signs and information in written, pictorial an</w:t>
      </w:r>
      <w:r w:rsidRPr="001E7F23">
        <w:t>d diagrammatic forms, such as emergency and evacuation procedures and site maps</w:t>
      </w:r>
    </w:p>
    <w:p w:rsidR="00000000" w:rsidRPr="001E7F23" w:rsidP="001E7F23">
      <w:pPr>
        <w:pStyle w:val="ListBullet2"/>
      </w:pPr>
      <w:r w:rsidRPr="001E7F23">
        <w:t>procedures and policies that clarify legal rights and responsibilities</w:t>
      </w:r>
    </w:p>
    <w:p w:rsidR="00000000" w:rsidRPr="001E7F23" w:rsidP="001E7F23">
      <w:pPr>
        <w:pStyle w:val="ListBullet2"/>
      </w:pPr>
      <w:r w:rsidRPr="001E7F23">
        <w:t>identity documentation when verifying the authority of persons and vehicles</w:t>
      </w:r>
    </w:p>
    <w:p w:rsidR="00000000" w:rsidRPr="001E7F23" w:rsidP="001E7F23">
      <w:pPr>
        <w:pStyle w:val="ListBullet"/>
      </w:pPr>
      <w:r w:rsidRPr="001E7F23">
        <w:t>speaking and listening skill</w:t>
      </w:r>
      <w:r w:rsidRPr="001E7F23">
        <w:t>s to:</w:t>
      </w:r>
    </w:p>
    <w:p w:rsidR="00000000" w:rsidRPr="001E7F23" w:rsidP="001E7F23">
      <w:pPr>
        <w:pStyle w:val="ListBullet2"/>
      </w:pPr>
      <w:r w:rsidRPr="001E7F23">
        <w:t>give clear, sequenced instructions when using communication equipment to report security threats</w:t>
      </w:r>
    </w:p>
    <w:p w:rsidR="00000000" w:rsidRPr="001E7F23" w:rsidP="001E7F23">
      <w:pPr>
        <w:pStyle w:val="ListBullet2"/>
      </w:pPr>
      <w:r w:rsidRPr="001E7F23">
        <w:t>use questions to clarify understanding when receiving spoken instructions</w:t>
      </w:r>
    </w:p>
    <w:p w:rsidR="00000000" w:rsidRPr="001E7F23" w:rsidP="001E7F23">
      <w:pPr>
        <w:pStyle w:val="ListBullet"/>
      </w:pPr>
      <w:r w:rsidRPr="001E7F23">
        <w:t xml:space="preserve">numeracy skills to estimate time required to complete work tasks </w:t>
      </w:r>
    </w:p>
    <w:p w:rsidR="00000000" w:rsidRPr="001E7F23" w:rsidP="001E7F23">
      <w:pPr>
        <w:pStyle w:val="ListBullet"/>
      </w:pPr>
      <w:r w:rsidRPr="001E7F23">
        <w:t>problem sol</w:t>
      </w:r>
      <w:r w:rsidRPr="001E7F23">
        <w:t>ving skills to:</w:t>
      </w:r>
    </w:p>
    <w:p w:rsidR="00000000" w:rsidRPr="001E7F23" w:rsidP="001E7F23">
      <w:pPr>
        <w:pStyle w:val="ListBullet2"/>
      </w:pPr>
      <w:r w:rsidRPr="001E7F23">
        <w:t>identify faults and malfunctions in communication equipment</w:t>
      </w:r>
    </w:p>
    <w:p w:rsidR="00000000" w:rsidRPr="001E7F23" w:rsidP="001E7F23">
      <w:pPr>
        <w:pStyle w:val="ListBullet2"/>
      </w:pPr>
      <w:r w:rsidRPr="001E7F23">
        <w:t>recognise suspicious items, behaviours and activities</w:t>
      </w:r>
    </w:p>
    <w:p w:rsidR="00000000" w:rsidRPr="001E7F23" w:rsidP="001E7F23">
      <w:pPr>
        <w:pStyle w:val="ListBullet"/>
      </w:pPr>
      <w:r w:rsidRPr="001E7F23">
        <w:t>teamwork skills to adjust personal communication styles in response to the opinions, values and needs of others.</w:t>
      </w:r>
    </w:p>
    <w:p w:rsidR="00000000" w:rsidRPr="001E7F23" w:rsidP="001E7F23">
      <w:pPr>
        <w:pStyle w:val="AllowPageBreak"/>
      </w:pPr>
    </w:p>
    <w:p w:rsidR="00000000" w:rsidRPr="001E7F23" w:rsidP="001E7F23">
      <w:pPr>
        <w:pStyle w:val="Heading1"/>
      </w:pPr>
      <w:bookmarkStart w:id="7" w:name="O_1009405"/>
      <w:bookmarkEnd w:id="7"/>
      <w:r w:rsidRPr="001E7F23">
        <w:t>Unit Mapping Information</w:t>
      </w:r>
    </w:p>
    <w:p w:rsidR="00000000" w:rsidRPr="001E7F23" w:rsidP="00FB6B0B">
      <w:pPr>
        <w:pStyle w:val="BodyText"/>
      </w:pPr>
      <w:r w:rsidRPr="001E7F23">
        <w:t>Supersedes and is non-equivalent to CPPSEC1005A Apply critical infrastructure protection procedures. Significant changes made to the unit to reflect current industry needs.</w:t>
      </w:r>
    </w:p>
    <w:p w:rsidR="00000000" w:rsidRPr="001E7F23" w:rsidP="001E7F23">
      <w:pPr>
        <w:pStyle w:val="Heading1"/>
      </w:pPr>
      <w:bookmarkStart w:id="8" w:name="O_1009398"/>
      <w:bookmarkEnd w:id="8"/>
      <w:r w:rsidRPr="001E7F23">
        <w:t>Links</w:t>
      </w:r>
    </w:p>
    <w:p w:rsidR="00000000" w:rsidRPr="001E7F23" w:rsidP="00FB6B0B">
      <w:pPr>
        <w:pStyle w:val="BodyText"/>
      </w:pPr>
      <w:r w:rsidRPr="001E7F23">
        <w:t>Companion volumes to thi</w:t>
      </w:r>
      <w:r w:rsidRPr="001E7F23">
        <w:t xml:space="preserve">s training package are available at the VETNet website - </w:t>
      </w:r>
      <w:r>
        <w:fldChar w:fldCharType="begin"/>
      </w:r>
      <w:r>
        <w:instrText xml:space="preserve"> HYPERLINK "https://vetnet.gov.au/Pages/TrainingDocs.aspx?q=6f3f9672-30e8-4835-b348-205dfcf13d9b" </w:instrText>
      </w:r>
      <w:r>
        <w:fldChar w:fldCharType="separate"/>
      </w:r>
      <w:r w:rsidRPr="00685D00">
        <w:rPr>
          <w:rStyle w:val="Hyperlink"/>
        </w:rPr>
        <w:t>https://vetnet.gov.au/Pages/TrainingDocs.aspx?q=6f3f9672-30e8-4835-b348-205dfcf13d9b</w:t>
      </w:r>
      <w:r>
        <w:fldChar w:fldCharType="end"/>
      </w:r>
    </w:p>
    <w:p w:rsidR="00000000" w:rsidRPr="001E7F23" w:rsidP="00FB6B0B">
      <w:pPr>
        <w:pStyle w:val="BodyText"/>
        <w:sectPr w:rsidSect="001E7F23">
          <w:headerReference w:type="default" r:id="rId10"/>
          <w:footerReference w:type="default" r:id="rId11"/>
          <w:pgSz w:w="11908" w:h="16833"/>
          <w:pgMar w:top="1702" w:right="1418" w:bottom="1702" w:left="1418" w:header="992" w:footer="992" w:gutter="0"/>
          <w:cols w:space="720"/>
          <w:noEndnote/>
          <w:docGrid w:linePitch="299"/>
        </w:sectPr>
      </w:pPr>
    </w:p>
    <w:p w:rsidR="00000000" w:rsidRPr="001E7F23" w:rsidP="001E7F23">
      <w:pPr>
        <w:pStyle w:val="SuperHeading"/>
      </w:pPr>
      <w:r w:rsidRPr="001E7F23">
        <w:t>Assessment Requirements for CPPSEC3125 Implement security procedure</w:t>
      </w:r>
      <w:r w:rsidRPr="001E7F23">
        <w:t>s to protect critical infrastructure and public assets</w:t>
      </w:r>
    </w:p>
    <w:p w:rsidR="00000000" w:rsidRPr="001E7F23" w:rsidP="001E7F23">
      <w:pPr>
        <w:pStyle w:val="Heading1"/>
      </w:pPr>
      <w:bookmarkStart w:id="9" w:name="O_1009400"/>
      <w:bookmarkEnd w:id="9"/>
      <w:r w:rsidRPr="001E7F23">
        <w:t>Modification History</w:t>
      </w:r>
    </w:p>
    <w:p w:rsidR="00000000" w:rsidRPr="001E7F23" w:rsidP="00FB6B0B">
      <w:pPr>
        <w:pStyle w:val="BodyText"/>
      </w:pPr>
      <w:r w:rsidRPr="001E7F23">
        <w:t>Release 1.</w:t>
      </w:r>
    </w:p>
    <w:p w:rsidR="00000000" w:rsidRPr="001E7F23" w:rsidP="00FB6B0B">
      <w:pPr>
        <w:pStyle w:val="BodyText"/>
      </w:pPr>
      <w:r w:rsidRPr="001E7F23">
        <w:t>Supers</w:t>
      </w:r>
      <w:r w:rsidRPr="001E7F23">
        <w:t>edes and is non-equivalent to CPPSEC1005A Apply critical infrastructure protection procedures. Significant changes made to the unit to reflect current industry needs.</w:t>
      </w:r>
    </w:p>
    <w:p w:rsidR="00000000" w:rsidRPr="001E7F23" w:rsidP="00FB6B0B">
      <w:pPr>
        <w:pStyle w:val="BodyText"/>
      </w:pPr>
      <w:r w:rsidRPr="001E7F23">
        <w:t>This version first released with CPP Property Services Training Package Version 7.0.</w:t>
      </w:r>
    </w:p>
    <w:p w:rsidR="00000000" w:rsidRPr="001E7F23" w:rsidP="001E7F23">
      <w:pPr>
        <w:pStyle w:val="Heading1"/>
      </w:pPr>
      <w:bookmarkStart w:id="10" w:name="O_1009403"/>
      <w:bookmarkEnd w:id="10"/>
      <w:r w:rsidRPr="001E7F23">
        <w:t>Performance Evidence</w:t>
      </w:r>
    </w:p>
    <w:p w:rsidR="00000000" w:rsidRPr="001E7F23" w:rsidP="00FB6B0B">
      <w:pPr>
        <w:pStyle w:val="BodyText"/>
      </w:pPr>
      <w:r w:rsidRPr="001E7F23">
        <w:t>To demonstrate competency in this unit, a person must implement security procedures to protect critical infrastructure or public assets in response to three different threats involving different locations.</w:t>
      </w:r>
    </w:p>
    <w:p w:rsidR="00000000" w:rsidRPr="001E7F23" w:rsidP="00FB6B0B">
      <w:pPr>
        <w:pStyle w:val="BodyText"/>
      </w:pPr>
      <w:r w:rsidRPr="001E7F23">
        <w:t>In doing this,</w:t>
      </w:r>
      <w:r w:rsidRPr="001E7F23">
        <w:t xml:space="preserve"> the person must meet the performance criteria for this unit.</w:t>
      </w:r>
    </w:p>
    <w:p w:rsidR="00000000" w:rsidRPr="001E7F23" w:rsidP="001E7F23">
      <w:pPr>
        <w:pStyle w:val="Heading1"/>
      </w:pPr>
      <w:bookmarkStart w:id="11" w:name="O_1009402"/>
      <w:bookmarkEnd w:id="11"/>
      <w:r w:rsidRPr="001E7F23">
        <w:t>Knowledge Evidence</w:t>
      </w:r>
    </w:p>
    <w:p w:rsidR="00000000" w:rsidRPr="001E7F23" w:rsidP="00FB6B0B">
      <w:pPr>
        <w:pStyle w:val="BodyText"/>
      </w:pPr>
      <w:r w:rsidRPr="001E7F23">
        <w:t>To be competent in this unit, a person must demonstrate knowledge of:</w:t>
      </w:r>
    </w:p>
    <w:p w:rsidR="00000000" w:rsidRPr="001E7F23" w:rsidP="001E7F23">
      <w:pPr>
        <w:pStyle w:val="ListBullet"/>
      </w:pPr>
      <w:r w:rsidRPr="001E7F23">
        <w:t>standard operating procedures and workplace policies that ensure compliance with legi</w:t>
      </w:r>
      <w:r w:rsidRPr="001E7F23">
        <w:t>slative and regulatory requirements when implementing security procedures to protect critical infrastructure and public assets:</w:t>
      </w:r>
    </w:p>
    <w:p w:rsidR="00000000" w:rsidRPr="001E7F23" w:rsidP="001E7F23">
      <w:pPr>
        <w:pStyle w:val="ListBullet2"/>
      </w:pPr>
      <w:r w:rsidRPr="001E7F23">
        <w:t>anti-discrimination and diversity</w:t>
      </w:r>
    </w:p>
    <w:p w:rsidR="00000000" w:rsidRPr="001E7F23" w:rsidP="001E7F23">
      <w:pPr>
        <w:pStyle w:val="ListBullet2"/>
      </w:pPr>
      <w:r w:rsidRPr="001E7F23">
        <w:t>apprehension, arrest and restraint of persons</w:t>
      </w:r>
    </w:p>
    <w:p w:rsidR="00000000" w:rsidRPr="001E7F23" w:rsidP="001E7F23">
      <w:pPr>
        <w:pStyle w:val="ListBullet2"/>
      </w:pPr>
      <w:r w:rsidRPr="001E7F23">
        <w:t>counter terrorism</w:t>
      </w:r>
    </w:p>
    <w:p w:rsidR="00000000" w:rsidRPr="001E7F23" w:rsidP="001E7F23">
      <w:pPr>
        <w:pStyle w:val="ListBullet2"/>
      </w:pPr>
      <w:r w:rsidRPr="001E7F23">
        <w:t>duty of care</w:t>
      </w:r>
    </w:p>
    <w:p w:rsidR="00000000" w:rsidRPr="001E7F23" w:rsidP="001E7F23">
      <w:pPr>
        <w:pStyle w:val="ListBullet2"/>
      </w:pPr>
      <w:r w:rsidRPr="001E7F23">
        <w:t>licensing requirements and limits of own authority</w:t>
      </w:r>
    </w:p>
    <w:p w:rsidR="00000000" w:rsidRPr="001E7F23" w:rsidP="001E7F23">
      <w:pPr>
        <w:pStyle w:val="ListBullet2"/>
      </w:pPr>
      <w:r w:rsidRPr="001E7F23">
        <w:t>personal search</w:t>
      </w:r>
    </w:p>
    <w:p w:rsidR="00000000" w:rsidRPr="001E7F23" w:rsidP="001E7F23">
      <w:pPr>
        <w:pStyle w:val="ListBullet2"/>
      </w:pPr>
      <w:r w:rsidRPr="001E7F23">
        <w:t>use of force</w:t>
      </w:r>
    </w:p>
    <w:p w:rsidR="00000000" w:rsidRPr="001E7F23" w:rsidP="001E7F23">
      <w:pPr>
        <w:pStyle w:val="ListBullet2"/>
      </w:pPr>
      <w:r w:rsidRPr="001E7F23">
        <w:t>workplace health and safety (WHS)</w:t>
      </w:r>
    </w:p>
    <w:p w:rsidR="00000000" w:rsidRPr="001E7F23" w:rsidP="001E7F23">
      <w:pPr>
        <w:pStyle w:val="ListBullet"/>
      </w:pPr>
      <w:r w:rsidRPr="001E7F23">
        <w:t>approved communication terminology, call signs and radio channels used in the security industry</w:t>
      </w:r>
    </w:p>
    <w:p w:rsidR="00000000" w:rsidRPr="001E7F23" w:rsidP="001E7F23">
      <w:pPr>
        <w:pStyle w:val="ListBullet"/>
      </w:pPr>
      <w:r w:rsidRPr="001E7F23">
        <w:t>current national terrorism threat level and c</w:t>
      </w:r>
      <w:r w:rsidRPr="001E7F23">
        <w:t>ontext</w:t>
      </w:r>
    </w:p>
    <w:p w:rsidR="00000000" w:rsidRPr="001E7F23" w:rsidP="001E7F23">
      <w:pPr>
        <w:pStyle w:val="ListBullet"/>
      </w:pPr>
      <w:r w:rsidRPr="001E7F23">
        <w:t>designated personnel responsible for collaborating to protect critical infrastructure and public assets</w:t>
      </w:r>
    </w:p>
    <w:p w:rsidR="00000000" w:rsidRPr="001E7F23" w:rsidP="001E7F23">
      <w:pPr>
        <w:pStyle w:val="ListBullet"/>
      </w:pPr>
      <w:r w:rsidRPr="001E7F23">
        <w:t>indicators of potential terrorist activity</w:t>
      </w:r>
    </w:p>
    <w:p w:rsidR="00000000" w:rsidRPr="001E7F23" w:rsidP="001E7F23">
      <w:pPr>
        <w:pStyle w:val="ListBullet"/>
      </w:pPr>
      <w:r w:rsidRPr="001E7F23">
        <w:t>methods for gathering intelligence and identifying sources of threat to critical infrastructure and pu</w:t>
      </w:r>
      <w:r w:rsidRPr="001E7F23">
        <w:t>blic assets</w:t>
      </w:r>
    </w:p>
    <w:p w:rsidR="00000000" w:rsidRPr="001E7F23" w:rsidP="001E7F23">
      <w:pPr>
        <w:pStyle w:val="ListBullet"/>
      </w:pPr>
      <w:r w:rsidRPr="001E7F23">
        <w:t>procedures for monitoring security of critical infrastructure and public assets</w:t>
      </w:r>
    </w:p>
    <w:p w:rsidR="00000000" w:rsidRPr="001E7F23" w:rsidP="001E7F23">
      <w:pPr>
        <w:pStyle w:val="ListBullet"/>
      </w:pPr>
      <w:r w:rsidRPr="001E7F23">
        <w:t>process of dynamic risk assessment and how it is applied</w:t>
      </w:r>
    </w:p>
    <w:p w:rsidR="00000000" w:rsidRPr="001E7F23" w:rsidP="001E7F23">
      <w:pPr>
        <w:pStyle w:val="ListBullet"/>
      </w:pPr>
      <w:r w:rsidRPr="001E7F23">
        <w:t>purpose of Australia</w:t>
      </w:r>
      <w:r>
        <w:t>’</w:t>
      </w:r>
      <w:r w:rsidRPr="001E7F23">
        <w:t xml:space="preserve">s </w:t>
      </w:r>
      <w:r w:rsidRPr="001E7F23">
        <w:rPr>
          <w:rStyle w:val="Emphasis"/>
        </w:rPr>
        <w:t>Strategy for Protecting Crowded Places from Terrorism</w:t>
      </w:r>
      <w:r w:rsidRPr="001E7F23">
        <w:t xml:space="preserve"> and understanding of:</w:t>
      </w:r>
    </w:p>
    <w:p w:rsidR="00000000" w:rsidRPr="001E7F23" w:rsidP="001E7F23">
      <w:pPr>
        <w:pStyle w:val="ListBullet2"/>
      </w:pPr>
      <w:r w:rsidRPr="001E7F23">
        <w:t>definition of crowded places</w:t>
      </w:r>
    </w:p>
    <w:p w:rsidR="00000000" w:rsidRPr="001E7F23" w:rsidP="001E7F23">
      <w:pPr>
        <w:pStyle w:val="ListBullet2"/>
      </w:pPr>
      <w:r w:rsidRPr="001E7F23">
        <w:t>key security issues for crowded places</w:t>
      </w:r>
    </w:p>
    <w:p w:rsidR="00000000" w:rsidRPr="001E7F23" w:rsidP="001E7F23">
      <w:pPr>
        <w:pStyle w:val="ListBullet2"/>
      </w:pPr>
      <w:r w:rsidRPr="001E7F23">
        <w:t>objectives, characteristics and identification of active armed offenders</w:t>
      </w:r>
    </w:p>
    <w:p w:rsidR="00000000" w:rsidRPr="001E7F23" w:rsidP="001E7F23">
      <w:pPr>
        <w:pStyle w:val="ListBullet2"/>
      </w:pPr>
      <w:r w:rsidRPr="001E7F23">
        <w:t>definition of hostile vehicles and methods of attack</w:t>
      </w:r>
    </w:p>
    <w:p w:rsidR="00000000" w:rsidRPr="001E7F23" w:rsidP="001E7F23">
      <w:pPr>
        <w:pStyle w:val="ListBullet2"/>
      </w:pPr>
      <w:r w:rsidRPr="001E7F23">
        <w:t>signs of chemical weapons attack and recommended response</w:t>
      </w:r>
    </w:p>
    <w:p w:rsidR="00000000" w:rsidRPr="001E7F23" w:rsidP="001E7F23">
      <w:pPr>
        <w:pStyle w:val="ListBullet2"/>
      </w:pPr>
      <w:r w:rsidRPr="001E7F23">
        <w:t>gene</w:t>
      </w:r>
      <w:r w:rsidRPr="001E7F23">
        <w:t>ral features of improvised explosive devices and recommended incident response</w:t>
      </w:r>
    </w:p>
    <w:p w:rsidR="00000000" w:rsidRPr="001E7F23" w:rsidP="001E7F23">
      <w:pPr>
        <w:pStyle w:val="ListBullet"/>
      </w:pPr>
      <w:r w:rsidRPr="001E7F23">
        <w:t>risk and associated risk events relating to critical infrastructure and public assets</w:t>
      </w:r>
    </w:p>
    <w:p w:rsidR="00000000" w:rsidRPr="001E7F23" w:rsidP="001E7F23">
      <w:pPr>
        <w:pStyle w:val="ListBullet"/>
      </w:pPr>
      <w:r w:rsidRPr="001E7F23">
        <w:t>site emergency and evacuation plans and procedures</w:t>
      </w:r>
    </w:p>
    <w:p w:rsidR="00000000" w:rsidRPr="001E7F23" w:rsidP="001E7F23">
      <w:pPr>
        <w:pStyle w:val="ListBullet"/>
      </w:pPr>
      <w:r w:rsidRPr="001E7F23">
        <w:t>types of behavioural anomalies and susp</w:t>
      </w:r>
      <w:r w:rsidRPr="001E7F23">
        <w:t>ect behaviours that can indicate criminal activity, hostile reconnaissance or the potential for terrorist activity</w:t>
      </w:r>
    </w:p>
    <w:p w:rsidR="00000000" w:rsidRPr="001E7F23" w:rsidP="001E7F23">
      <w:pPr>
        <w:pStyle w:val="ListBullet"/>
      </w:pPr>
      <w:r w:rsidRPr="001E7F23">
        <w:t>types of national critical infrastructure and public assets and the general impact of their destruction, degradation or unavailability on nat</w:t>
      </w:r>
      <w:r w:rsidRPr="001E7F23">
        <w:t>ional well-being and security capabilities</w:t>
      </w:r>
    </w:p>
    <w:p w:rsidR="00000000" w:rsidRPr="001E7F23" w:rsidP="001E7F23">
      <w:pPr>
        <w:pStyle w:val="ListBullet"/>
      </w:pPr>
      <w:r w:rsidRPr="001E7F23">
        <w:t>types of terrorist and criminal activity that can threaten the security of critical infrastructure and public assets.</w:t>
      </w:r>
    </w:p>
    <w:p w:rsidR="00000000" w:rsidRPr="001E7F23" w:rsidP="001E7F23">
      <w:pPr>
        <w:pStyle w:val="AllowPageBreak"/>
      </w:pPr>
    </w:p>
    <w:p w:rsidR="00000000" w:rsidRPr="001E7F23" w:rsidP="001E7F23">
      <w:pPr>
        <w:pStyle w:val="Heading1"/>
      </w:pPr>
      <w:bookmarkStart w:id="12" w:name="O_1009401"/>
      <w:bookmarkEnd w:id="12"/>
      <w:r w:rsidRPr="001E7F23">
        <w:t>Assessment Conditions</w:t>
      </w:r>
    </w:p>
    <w:p w:rsidR="00000000" w:rsidRPr="001E7F23" w:rsidP="00FB6B0B">
      <w:pPr>
        <w:pStyle w:val="BodyText"/>
      </w:pPr>
      <w:r w:rsidRPr="001E7F23">
        <w:t>Assessors must satisfy the requirements for assessors contained in the Standards for Registered Training Organisations (RTOs).  All individuals engaged by a licensed RTO for security licensing purposes must hold both a security trainer’s licence (where suc</w:t>
      </w:r>
      <w:r w:rsidRPr="001E7F23">
        <w:t>h a licence exists within the relevant jurisdiction) and a security operative licence that authorises the security activities about which the individual is training/assessing.  Regulators may impose other assessor conditions to meet jurisdictional assessme</w:t>
      </w:r>
      <w:r w:rsidRPr="001E7F23">
        <w:t>nt requirements.</w:t>
      </w:r>
    </w:p>
    <w:p w:rsidR="00000000" w:rsidRPr="001E7F23" w:rsidP="00FB6B0B">
      <w:pPr>
        <w:pStyle w:val="BodyText"/>
      </w:pPr>
      <w:r w:rsidRPr="001E7F23">
        <w:t>Assessment of performance must be undertaken in a simulated workplace environment. Tasks are to be performed to the level of proficiency and within the time limits that would be expected in a workplace.</w:t>
      </w:r>
    </w:p>
    <w:p w:rsidR="00000000" w:rsidRPr="001E7F23" w:rsidP="00FB6B0B">
      <w:pPr>
        <w:pStyle w:val="BodyText"/>
      </w:pPr>
      <w:r w:rsidRPr="001E7F23">
        <w:t>The assessment of performance eviden</w:t>
      </w:r>
      <w:r w:rsidRPr="001E7F23">
        <w:t>ce must be done by direct observation of the learner by an assessor, either by an assessor observing the learner physically or by an assessor observing the learner via audio and visual media.</w:t>
      </w:r>
    </w:p>
    <w:p w:rsidR="00000000" w:rsidRPr="001E7F23" w:rsidP="00FB6B0B">
      <w:pPr>
        <w:pStyle w:val="BodyText"/>
      </w:pPr>
      <w:r w:rsidRPr="001E7F23">
        <w:t>Assessment of performance evidence is only valid where the learn</w:t>
      </w:r>
      <w:r w:rsidRPr="001E7F23">
        <w:t xml:space="preserve">er has been assessed performing the role of a security officer. </w:t>
      </w:r>
    </w:p>
    <w:p w:rsidR="00000000" w:rsidRPr="001E7F23" w:rsidP="00FB6B0B">
      <w:pPr>
        <w:pStyle w:val="BodyText"/>
      </w:pPr>
      <w:r w:rsidRPr="001E7F23">
        <w:t>Assessors are responsible for ensuring that the person demonstrating competency has access to:</w:t>
      </w:r>
    </w:p>
    <w:p w:rsidR="00000000" w:rsidRPr="001E7F23" w:rsidP="001E7F23">
      <w:pPr>
        <w:pStyle w:val="ListBullet"/>
      </w:pPr>
      <w:r w:rsidRPr="001E7F23">
        <w:t>specifications of assessment tasks to implement security procedures to protect critical infrast</w:t>
      </w:r>
      <w:r w:rsidRPr="001E7F23">
        <w:t>ructure and public assets</w:t>
      </w:r>
    </w:p>
    <w:p w:rsidR="00000000" w:rsidRPr="001E7F23" w:rsidP="001E7F23">
      <w:pPr>
        <w:pStyle w:val="ListBullet"/>
      </w:pPr>
      <w:r w:rsidRPr="001E7F23">
        <w:t>appropriate documents, materials, equipment and personal protective equipment (PPE) currently used in industry including Australia</w:t>
      </w:r>
      <w:r>
        <w:t>’</w:t>
      </w:r>
      <w:r w:rsidRPr="001E7F23">
        <w:t xml:space="preserve">s </w:t>
      </w:r>
      <w:r w:rsidRPr="001E7F23">
        <w:rPr>
          <w:rStyle w:val="Emphasis"/>
        </w:rPr>
        <w:t>Strategy for Protecting Crowded Places from Terrorism</w:t>
      </w:r>
    </w:p>
    <w:p w:rsidR="00000000" w:rsidRPr="001E7F23" w:rsidP="001E7F23">
      <w:pPr>
        <w:pStyle w:val="ListBullet"/>
      </w:pPr>
      <w:r w:rsidRPr="001E7F23">
        <w:t>standard operating procedures and workplace</w:t>
      </w:r>
      <w:r w:rsidRPr="001E7F23">
        <w:t xml:space="preserve"> policies related to the security work role and which specify requirements for complying with industry legislation and regulations.</w:t>
      </w:r>
    </w:p>
    <w:p w:rsidR="00000000" w:rsidRPr="001E7F23" w:rsidP="001E7F23">
      <w:pPr>
        <w:pStyle w:val="AllowPageBreak"/>
      </w:pPr>
    </w:p>
    <w:p w:rsidR="00000000" w:rsidRPr="001E7F23" w:rsidP="001E7F23">
      <w:pPr>
        <w:pStyle w:val="Heading1"/>
      </w:pPr>
      <w:bookmarkStart w:id="13" w:name="O_1009399"/>
      <w:bookmarkEnd w:id="13"/>
      <w:r w:rsidRPr="001E7F23">
        <w:t>Links</w:t>
      </w:r>
    </w:p>
    <w:p w:rsidR="00000000" w:rsidRPr="001E7F23" w:rsidP="00FB6B0B">
      <w:pPr>
        <w:pStyle w:val="BodyText"/>
      </w:pPr>
      <w:r w:rsidRPr="001E7F2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85D00">
        <w:rPr>
          <w:rStyle w:val="Hyperlink"/>
        </w:rPr>
        <w:t>https://vetnet.gov.au/Pages/TrainingDocs.aspx?q=6f3f9672-30e8-4835-b348-205dfcf13d9b</w:t>
      </w:r>
      <w:r>
        <w:fldChar w:fldCharType="end"/>
      </w:r>
    </w:p>
    <w:p w:rsidR="00000000" w:rsidRPr="001E7F23" w:rsidP="001E7F23"/>
    <w:sectPr w:rsidSect="001E7F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23" w:rsidRPr="00FB6B0B" w:rsidP="00FB6B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B0B" w:rsidP="001E7F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6B0B" w:rsidP="001E7F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B6B0B" w:rsidP="001E7F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23" w:rsidP="001E7F23">
    <w:pPr>
      <w:pStyle w:val="Footer"/>
      <w:framePr w:wrap="around"/>
    </w:pPr>
    <w:r>
      <w:fldChar w:fldCharType="begin"/>
    </w:r>
    <w:r>
      <w:instrText xml:space="preserve"> DOCPROPERTY  Subject  \* MERGEFORMAT </w:instrText>
    </w:r>
    <w:r>
      <w:fldChar w:fldCharType="separate"/>
    </w:r>
    <w:r w:rsidR="00FB6B0B">
      <w:t>Approved</w:t>
    </w:r>
    <w:r w:rsidR="00FB6B0B">
      <w:fldChar w:fldCharType="end"/>
    </w:r>
    <w:r>
      <w:tab/>
      <w:t xml:space="preserve">Page </w:t>
    </w:r>
    <w:r>
      <w:fldChar w:fldCharType="begin"/>
    </w:r>
    <w:r>
      <w:instrText xml:space="preserve"> PAGE  \* Arabic  \* MERGEFORMAT </w:instrText>
    </w:r>
    <w:r>
      <w:fldChar w:fldCharType="separate"/>
    </w:r>
    <w:r w:rsidR="00FB6B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6B0B">
      <w:rPr>
        <w:noProof/>
      </w:rPr>
      <w:t>4</w:t>
    </w:r>
    <w:r>
      <w:rPr>
        <w:noProof/>
      </w:rPr>
      <w:fldChar w:fldCharType="end"/>
    </w:r>
  </w:p>
  <w:p w:rsidR="001E7F23" w:rsidP="001E7F23">
    <w:pPr>
      <w:pStyle w:val="Footer"/>
      <w:framePr w:wrap="around"/>
    </w:pPr>
    <w:r>
      <w:t xml:space="preserve">© Commonwealth of Australia, </w:t>
    </w:r>
    <w:r>
      <w:fldChar w:fldCharType="begin"/>
    </w:r>
    <w:r>
      <w:instrText xml:space="preserve"> DATE  \@ "yyyy"  \* MERGEFORMAT </w:instrText>
    </w:r>
    <w:r>
      <w:fldChar w:fldCharType="separate"/>
    </w:r>
    <w:r w:rsidR="00FB6B0B">
      <w:rPr>
        <w:noProof/>
      </w:rPr>
      <w:t>2025</w:t>
    </w:r>
    <w:r>
      <w:fldChar w:fldCharType="end"/>
    </w:r>
    <w:r>
      <w:tab/>
    </w:r>
    <w:r>
      <w:fldChar w:fldCharType="begin"/>
    </w:r>
    <w:r>
      <w:instrText xml:space="preserve"> DOCPROPERTY  Author  \* MERGEFORMAT </w:instrText>
    </w:r>
    <w:r>
      <w:fldChar w:fldCharType="separate"/>
    </w:r>
    <w:r w:rsidR="00FB6B0B">
      <w:t>BuildSkills Australia</w:t>
    </w:r>
    <w:r w:rsidR="00FB6B0B">
      <w:fldChar w:fldCharType="end"/>
    </w:r>
  </w:p>
  <w:p w:rsidR="001E7F23" w:rsidP="001E7F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B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7F23" w:rsidRPr="00FB6B0B" w:rsidP="00FB6B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B0B" w:rsidRPr="002D2AF8" w:rsidP="001E7F23">
    <w:pPr>
      <w:pStyle w:val="Header"/>
      <w:framePr w:wrap="around"/>
    </w:pPr>
    <w:r>
      <w:fldChar w:fldCharType="begin"/>
    </w:r>
    <w:r>
      <w:instrText xml:space="preserve"> TITLE   \* MERGEFORMAT </w:instrText>
    </w:r>
    <w:r>
      <w:fldChar w:fldCharType="separate"/>
    </w:r>
    <w:r>
      <w:t>CPPSEC3125 Implement security procedures to protect critical infrastructure and public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B6B0B" w:rsidP="001E7F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F23" w:rsidRPr="002D2AF8" w:rsidP="001E7F23">
    <w:pPr>
      <w:pStyle w:val="Header"/>
      <w:framePr w:wrap="around"/>
    </w:pPr>
    <w:r>
      <w:fldChar w:fldCharType="begin"/>
    </w:r>
    <w:r>
      <w:instrText xml:space="preserve"> TITLE   \* MERGEFORMAT </w:instrText>
    </w:r>
    <w:r>
      <w:fldChar w:fldCharType="separate"/>
    </w:r>
    <w:r w:rsidR="00FB6B0B">
      <w:t>CPPSEC3125 Implement security procedures to protect critical infrastructure and public assets</w:t>
    </w:r>
    <w:r w:rsidR="00FB6B0B">
      <w:fldChar w:fldCharType="end"/>
    </w:r>
    <w:r>
      <w:tab/>
      <w:t xml:space="preserve">Date this document was generated: </w:t>
    </w:r>
    <w:r>
      <w:fldChar w:fldCharType="begin"/>
    </w:r>
    <w:r>
      <w:instrText xml:space="preserve"> CREATEDATE  \@ "d MMMM yyyy"  \* MERGEFORMAT </w:instrText>
    </w:r>
    <w:r>
      <w:fldChar w:fldCharType="separate"/>
    </w:r>
    <w:r w:rsidR="00FB6B0B">
      <w:rPr>
        <w:noProof/>
      </w:rPr>
      <w:t>1 March 2025</w:t>
    </w:r>
    <w:r>
      <w:fldChar w:fldCharType="end"/>
    </w:r>
  </w:p>
  <w:p w:rsidR="001E7F23" w:rsidP="001E7F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184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9C9C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BCC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F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7F23"/>
    <w:pPr>
      <w:spacing w:before="360" w:after="60"/>
      <w:outlineLvl w:val="0"/>
    </w:pPr>
    <w:rPr>
      <w:sz w:val="32"/>
    </w:rPr>
  </w:style>
  <w:style w:type="paragraph" w:styleId="Heading2">
    <w:name w:val="heading 2"/>
    <w:basedOn w:val="HeadingBase"/>
    <w:next w:val="BodyText"/>
    <w:link w:val="Heading2Char"/>
    <w:qFormat/>
    <w:rsid w:val="001E7F23"/>
    <w:pPr>
      <w:keepLines/>
      <w:spacing w:before="240" w:after="120"/>
      <w:outlineLvl w:val="1"/>
    </w:pPr>
    <w:rPr>
      <w:sz w:val="28"/>
      <w:szCs w:val="40"/>
    </w:rPr>
  </w:style>
  <w:style w:type="paragraph" w:styleId="Heading3">
    <w:name w:val="heading 3"/>
    <w:basedOn w:val="HeadingBase"/>
    <w:next w:val="BodyText"/>
    <w:link w:val="Heading3Char"/>
    <w:qFormat/>
    <w:rsid w:val="001E7F23"/>
    <w:pPr>
      <w:spacing w:before="180" w:after="120"/>
      <w:outlineLvl w:val="2"/>
    </w:pPr>
    <w:rPr>
      <w:spacing w:val="-10"/>
      <w:kern w:val="32"/>
    </w:rPr>
  </w:style>
  <w:style w:type="paragraph" w:styleId="Heading4">
    <w:name w:val="heading 4"/>
    <w:basedOn w:val="HeadingBase"/>
    <w:next w:val="BodyText"/>
    <w:link w:val="Heading4Char"/>
    <w:qFormat/>
    <w:rsid w:val="001E7F23"/>
    <w:pPr>
      <w:spacing w:before="160" w:after="120"/>
      <w:outlineLvl w:val="3"/>
    </w:pPr>
    <w:rPr>
      <w:sz w:val="22"/>
    </w:rPr>
  </w:style>
  <w:style w:type="paragraph" w:styleId="Heading5">
    <w:name w:val="heading 5"/>
    <w:basedOn w:val="HeadingBase"/>
    <w:next w:val="Normal"/>
    <w:link w:val="Heading5Char"/>
    <w:qFormat/>
    <w:rsid w:val="001E7F23"/>
    <w:pPr>
      <w:spacing w:before="80"/>
      <w:outlineLvl w:val="4"/>
    </w:pPr>
    <w:rPr>
      <w:color w:val="918585"/>
      <w:sz w:val="20"/>
    </w:rPr>
  </w:style>
  <w:style w:type="paragraph" w:styleId="Heading6">
    <w:name w:val="heading 6"/>
    <w:basedOn w:val="HeadingBase"/>
    <w:next w:val="Normal"/>
    <w:link w:val="Heading6Char"/>
    <w:qFormat/>
    <w:rsid w:val="001E7F23"/>
    <w:pPr>
      <w:spacing w:before="60"/>
      <w:outlineLvl w:val="5"/>
    </w:pPr>
    <w:rPr>
      <w:color w:val="918585"/>
      <w:sz w:val="20"/>
    </w:rPr>
  </w:style>
  <w:style w:type="paragraph" w:styleId="Heading7">
    <w:name w:val="heading 7"/>
    <w:basedOn w:val="Normal"/>
    <w:next w:val="Normal"/>
    <w:link w:val="Heading7Char"/>
    <w:qFormat/>
    <w:rsid w:val="001E7F23"/>
    <w:pPr>
      <w:ind w:left="720"/>
      <w:outlineLvl w:val="6"/>
    </w:pPr>
    <w:rPr>
      <w:i/>
    </w:rPr>
  </w:style>
  <w:style w:type="paragraph" w:styleId="Heading8">
    <w:name w:val="heading 8"/>
    <w:basedOn w:val="Normal"/>
    <w:next w:val="Normal"/>
    <w:link w:val="Heading8Char"/>
    <w:qFormat/>
    <w:rsid w:val="001E7F23"/>
    <w:pPr>
      <w:ind w:left="720"/>
      <w:outlineLvl w:val="7"/>
    </w:pPr>
    <w:rPr>
      <w:i/>
    </w:rPr>
  </w:style>
  <w:style w:type="paragraph" w:styleId="Heading9">
    <w:name w:val="heading 9"/>
    <w:basedOn w:val="Normal"/>
    <w:next w:val="Normal"/>
    <w:link w:val="Heading9Char"/>
    <w:qFormat/>
    <w:rsid w:val="001E7F23"/>
    <w:pPr>
      <w:ind w:left="720"/>
      <w:outlineLvl w:val="8"/>
    </w:pPr>
    <w:rPr>
      <w:i/>
    </w:rPr>
  </w:style>
  <w:style w:type="character" w:default="1" w:styleId="DefaultParagraphFont">
    <w:name w:val="Default Paragraph Font"/>
    <w:uiPriority w:val="1"/>
    <w:unhideWhenUsed/>
    <w:rsid w:val="001E7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F23"/>
  </w:style>
  <w:style w:type="character" w:customStyle="1" w:styleId="Heading1Char">
    <w:name w:val="Heading 1 Char"/>
    <w:basedOn w:val="DefaultParagraphFont"/>
    <w:link w:val="Heading1"/>
    <w:rsid w:val="001E7F23"/>
    <w:rPr>
      <w:rFonts w:ascii="Times New Roman" w:eastAsia="Times New Roman" w:hAnsi="Times New Roman" w:cs="Times New Roman"/>
      <w:b/>
      <w:sz w:val="32"/>
      <w:szCs w:val="20"/>
      <w:lang w:eastAsia="en-US"/>
    </w:rPr>
  </w:style>
  <w:style w:type="paragraph" w:styleId="BodyText">
    <w:name w:val="Body Text"/>
    <w:basedOn w:val="Normal"/>
    <w:link w:val="BodyTextChar"/>
    <w:rsid w:val="001E7F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7F23"/>
    <w:rPr>
      <w:rFonts w:ascii="Times New Roman" w:eastAsia="Times New Roman" w:hAnsi="Times New Roman" w:cs="Times New Roman"/>
      <w:sz w:val="24"/>
      <w:lang w:eastAsia="en-US"/>
    </w:rPr>
  </w:style>
  <w:style w:type="paragraph" w:styleId="ListBullet">
    <w:name w:val="List Bullet"/>
    <w:basedOn w:val="List"/>
    <w:rsid w:val="001E7F23"/>
    <w:pPr>
      <w:numPr>
        <w:numId w:val="12"/>
      </w:numPr>
      <w:tabs>
        <w:tab w:val="clear" w:pos="340"/>
      </w:tabs>
      <w:spacing w:before="40" w:after="40"/>
    </w:pPr>
  </w:style>
  <w:style w:type="paragraph" w:styleId="ListBullet2">
    <w:name w:val="List Bullet 2"/>
    <w:basedOn w:val="List2"/>
    <w:rsid w:val="001E7F23"/>
    <w:pPr>
      <w:numPr>
        <w:numId w:val="13"/>
      </w:numPr>
      <w:tabs>
        <w:tab w:val="clear" w:pos="680"/>
      </w:tabs>
    </w:pPr>
  </w:style>
  <w:style w:type="character" w:styleId="Emphasis">
    <w:name w:val="Emphasis"/>
    <w:basedOn w:val="DefaultParagraphFont"/>
    <w:qFormat/>
    <w:rsid w:val="001E7F23"/>
    <w:rPr>
      <w:i/>
    </w:rPr>
  </w:style>
  <w:style w:type="paragraph" w:customStyle="1" w:styleId="SuperHeading">
    <w:name w:val="SuperHeading"/>
    <w:basedOn w:val="Normal"/>
    <w:rsid w:val="001E7F23"/>
    <w:pPr>
      <w:spacing w:before="240" w:after="120"/>
      <w:outlineLvl w:val="0"/>
    </w:pPr>
    <w:rPr>
      <w:rFonts w:ascii="Times New Roman" w:hAnsi="Times New Roman"/>
      <w:b/>
      <w:sz w:val="32"/>
    </w:rPr>
  </w:style>
  <w:style w:type="paragraph" w:customStyle="1" w:styleId="AllowPageBreak">
    <w:name w:val="AllowPageBreak"/>
    <w:rsid w:val="001E7F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7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F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F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F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7F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7F23"/>
    <w:rPr>
      <w:rFonts w:ascii="Courier New" w:eastAsia="Times New Roman" w:hAnsi="Courier New" w:cs="Times New Roman"/>
      <w:i/>
      <w:szCs w:val="20"/>
      <w:lang w:eastAsia="en-US"/>
    </w:rPr>
  </w:style>
  <w:style w:type="paragraph" w:customStyle="1" w:styleId="HeadingBase">
    <w:name w:val="Heading Base"/>
    <w:rsid w:val="001E7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F23"/>
    <w:pPr>
      <w:tabs>
        <w:tab w:val="right" w:leader="dot" w:pos="9072"/>
      </w:tabs>
      <w:ind w:left="567"/>
    </w:pPr>
    <w:rPr>
      <w:szCs w:val="22"/>
    </w:rPr>
  </w:style>
  <w:style w:type="paragraph" w:customStyle="1" w:styleId="TOCBase">
    <w:name w:val="TOC Base"/>
    <w:rsid w:val="001E7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F23"/>
    <w:pPr>
      <w:tabs>
        <w:tab w:val="right" w:leader="dot" w:pos="9072"/>
      </w:tabs>
      <w:spacing w:before="40" w:after="40"/>
      <w:ind w:left="284"/>
    </w:pPr>
    <w:rPr>
      <w:rFonts w:ascii="Times New Roman" w:hAnsi="Times New Roman"/>
    </w:rPr>
  </w:style>
  <w:style w:type="paragraph" w:styleId="TOC1">
    <w:name w:val="toc 1"/>
    <w:basedOn w:val="TOCBase"/>
    <w:next w:val="Normal"/>
    <w:rsid w:val="001E7F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7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F23"/>
    <w:rPr>
      <w:rFonts w:ascii="Times New Roman" w:eastAsia="Times New Roman" w:hAnsi="Times New Roman" w:cs="Times New Roman"/>
      <w:sz w:val="16"/>
      <w:lang w:eastAsia="en-US"/>
    </w:rPr>
  </w:style>
  <w:style w:type="paragraph" w:styleId="Title">
    <w:name w:val="Title"/>
    <w:basedOn w:val="HeadingBase"/>
    <w:link w:val="TitleChar"/>
    <w:qFormat/>
    <w:rsid w:val="001E7F23"/>
    <w:pPr>
      <w:spacing w:before="5040"/>
      <w:jc w:val="center"/>
    </w:pPr>
    <w:rPr>
      <w:sz w:val="48"/>
      <w:szCs w:val="72"/>
      <w:lang w:val="en-US"/>
    </w:rPr>
  </w:style>
  <w:style w:type="character" w:customStyle="1" w:styleId="TitleChar">
    <w:name w:val="Title Char"/>
    <w:basedOn w:val="DefaultParagraphFont"/>
    <w:link w:val="Title"/>
    <w:rsid w:val="001E7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F23"/>
    <w:pPr>
      <w:tabs>
        <w:tab w:val="left" w:pos="3600"/>
        <w:tab w:val="left" w:pos="3958"/>
      </w:tabs>
    </w:pPr>
  </w:style>
  <w:style w:type="paragraph" w:styleId="List">
    <w:name w:val="List"/>
    <w:basedOn w:val="BodyText"/>
    <w:next w:val="BodyText"/>
    <w:rsid w:val="001E7F23"/>
    <w:pPr>
      <w:tabs>
        <w:tab w:val="left" w:pos="340"/>
      </w:tabs>
      <w:spacing w:before="60" w:after="60"/>
      <w:ind w:left="340" w:hanging="340"/>
    </w:pPr>
  </w:style>
  <w:style w:type="paragraph" w:customStyle="1" w:styleId="Note">
    <w:name w:val="Note"/>
    <w:basedOn w:val="BodyText"/>
    <w:rsid w:val="001E7F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7F23"/>
    <w:rPr>
      <w:b/>
      <w:spacing w:val="0"/>
    </w:rPr>
  </w:style>
  <w:style w:type="paragraph" w:customStyle="1" w:styleId="SuperTitle">
    <w:name w:val="SuperTitle"/>
    <w:basedOn w:val="Title"/>
    <w:rsid w:val="001E7F23"/>
    <w:pPr>
      <w:framePr w:wrap="auto" w:hAnchor="text" w:y="6049"/>
    </w:pPr>
    <w:rPr>
      <w:color w:val="000000"/>
      <w:sz w:val="40"/>
    </w:rPr>
  </w:style>
  <w:style w:type="paragraph" w:customStyle="1" w:styleId="TOCTitle">
    <w:name w:val="TOCTitle"/>
    <w:basedOn w:val="Heading1"/>
    <w:rsid w:val="001E7F23"/>
    <w:pPr>
      <w:spacing w:after="240"/>
      <w:jc w:val="center"/>
      <w:outlineLvl w:val="9"/>
    </w:pPr>
    <w:rPr>
      <w:caps/>
    </w:rPr>
  </w:style>
  <w:style w:type="paragraph" w:customStyle="1" w:styleId="Version">
    <w:name w:val="Version"/>
    <w:rsid w:val="001E7F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7F23"/>
    <w:pPr>
      <w:keepNext w:val="0"/>
      <w:tabs>
        <w:tab w:val="right" w:pos="4176"/>
      </w:tabs>
      <w:ind w:left="198" w:hanging="198"/>
    </w:pPr>
    <w:rPr>
      <w:rFonts w:ascii="Garamond" w:hAnsi="Garamond"/>
    </w:rPr>
  </w:style>
  <w:style w:type="paragraph" w:styleId="IndexHeading">
    <w:name w:val="index heading"/>
    <w:basedOn w:val="Normal"/>
    <w:next w:val="Index1"/>
    <w:semiHidden/>
    <w:rsid w:val="001E7F23"/>
    <w:pPr>
      <w:spacing w:before="120" w:after="120"/>
    </w:pPr>
    <w:rPr>
      <w:rFonts w:ascii="Arial" w:hAnsi="Arial"/>
      <w:b/>
      <w:color w:val="918585"/>
      <w:sz w:val="24"/>
    </w:rPr>
  </w:style>
  <w:style w:type="paragraph" w:styleId="Header">
    <w:name w:val="header"/>
    <w:basedOn w:val="Normal"/>
    <w:link w:val="HeaderChar"/>
    <w:rsid w:val="001E7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F23"/>
    <w:rPr>
      <w:rFonts w:ascii="Times New Roman" w:eastAsia="Times New Roman" w:hAnsi="Times New Roman" w:cs="Times New Roman"/>
      <w:sz w:val="16"/>
      <w:szCs w:val="20"/>
      <w:lang w:val="en-GB" w:eastAsia="en-US"/>
    </w:rPr>
  </w:style>
  <w:style w:type="paragraph" w:customStyle="1" w:styleId="Chapter">
    <w:name w:val="Chapter"/>
    <w:basedOn w:val="Normal"/>
    <w:rsid w:val="001E7F23"/>
    <w:pPr>
      <w:spacing w:before="240"/>
    </w:pPr>
    <w:rPr>
      <w:rFonts w:ascii="Times New Roman" w:hAnsi="Times New Roman"/>
      <w:smallCaps/>
      <w:spacing w:val="80"/>
      <w:sz w:val="28"/>
    </w:rPr>
  </w:style>
  <w:style w:type="paragraph" w:customStyle="1" w:styleId="InChapter">
    <w:name w:val="InChapter"/>
    <w:basedOn w:val="Heading3"/>
    <w:rsid w:val="001E7F23"/>
    <w:pPr>
      <w:spacing w:after="240"/>
      <w:outlineLvl w:val="9"/>
    </w:pPr>
    <w:rPr>
      <w:noProof/>
    </w:rPr>
  </w:style>
  <w:style w:type="paragraph" w:styleId="Index2">
    <w:name w:val="index 2"/>
    <w:basedOn w:val="Normal"/>
    <w:next w:val="Normal"/>
    <w:semiHidden/>
    <w:rsid w:val="001E7F23"/>
    <w:pPr>
      <w:tabs>
        <w:tab w:val="right" w:pos="4176"/>
      </w:tabs>
      <w:ind w:left="568" w:hanging="284"/>
    </w:pPr>
    <w:rPr>
      <w:rFonts w:ascii="Garamond" w:hAnsi="Garamond"/>
    </w:rPr>
  </w:style>
  <w:style w:type="paragraph" w:customStyle="1" w:styleId="Byline">
    <w:name w:val="Byline"/>
    <w:rsid w:val="001E7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F23"/>
    <w:pPr>
      <w:tabs>
        <w:tab w:val="clear" w:pos="3600"/>
        <w:tab w:val="clear" w:pos="3958"/>
      </w:tabs>
      <w:jc w:val="right"/>
    </w:pPr>
  </w:style>
  <w:style w:type="paragraph" w:styleId="Caption">
    <w:name w:val="caption"/>
    <w:basedOn w:val="BodyText"/>
    <w:next w:val="Normal"/>
    <w:qFormat/>
    <w:rsid w:val="001E7F23"/>
    <w:pPr>
      <w:framePr w:w="2268" w:hSpace="181" w:vSpace="181" w:wrap="around" w:vAnchor="text" w:hAnchor="page" w:x="1135" w:y="285" w:anchorLock="1"/>
    </w:pPr>
    <w:rPr>
      <w:i/>
    </w:rPr>
  </w:style>
  <w:style w:type="paragraph" w:customStyle="1" w:styleId="MiniTOCTitle">
    <w:name w:val="MiniTOCTitle"/>
    <w:basedOn w:val="Heading4"/>
    <w:rsid w:val="001E7F23"/>
    <w:pPr>
      <w:spacing w:before="240"/>
      <w:outlineLvl w:val="9"/>
    </w:pPr>
    <w:rPr>
      <w:noProof/>
      <w:sz w:val="24"/>
    </w:rPr>
  </w:style>
  <w:style w:type="paragraph" w:customStyle="1" w:styleId="MiniTOCItem">
    <w:name w:val="MiniTOCItem"/>
    <w:basedOn w:val="ListBullet"/>
    <w:rsid w:val="001E7F23"/>
    <w:pPr>
      <w:numPr>
        <w:numId w:val="0"/>
      </w:numPr>
      <w:tabs>
        <w:tab w:val="right" w:leader="dot" w:pos="6521"/>
      </w:tabs>
      <w:spacing w:before="0" w:after="0"/>
    </w:pPr>
  </w:style>
  <w:style w:type="paragraph" w:customStyle="1" w:styleId="TOFTitle">
    <w:name w:val="TOFTitle"/>
    <w:basedOn w:val="TOCTitle"/>
    <w:rsid w:val="001E7F23"/>
  </w:style>
  <w:style w:type="paragraph" w:styleId="TableofFigures">
    <w:name w:val="table of figures"/>
    <w:basedOn w:val="Normal"/>
    <w:next w:val="Normal"/>
    <w:semiHidden/>
    <w:rsid w:val="001E7F23"/>
    <w:pPr>
      <w:tabs>
        <w:tab w:val="right" w:leader="dot" w:pos="9072"/>
      </w:tabs>
      <w:ind w:left="970" w:hanging="403"/>
    </w:pPr>
    <w:rPr>
      <w:rFonts w:ascii="Times New Roman" w:hAnsi="Times New Roman"/>
      <w:b/>
    </w:rPr>
  </w:style>
  <w:style w:type="paragraph" w:styleId="ListNumber">
    <w:name w:val="List Number"/>
    <w:basedOn w:val="List"/>
    <w:rsid w:val="001E7F23"/>
    <w:pPr>
      <w:numPr>
        <w:numId w:val="15"/>
      </w:numPr>
      <w:tabs>
        <w:tab w:val="clear" w:pos="340"/>
      </w:tabs>
    </w:pPr>
  </w:style>
  <w:style w:type="character" w:customStyle="1" w:styleId="WingdingSymbols">
    <w:name w:val="Wingding Symbols"/>
    <w:rsid w:val="001E7F23"/>
    <w:rPr>
      <w:rFonts w:ascii="Wingdings" w:hAnsi="Wingdings"/>
    </w:rPr>
  </w:style>
  <w:style w:type="paragraph" w:customStyle="1" w:styleId="TableHeading">
    <w:name w:val="Table Heading"/>
    <w:basedOn w:val="HeadingBase"/>
    <w:rsid w:val="001E7F23"/>
    <w:pPr>
      <w:keepLines/>
      <w:pBdr>
        <w:bottom w:val="single" w:sz="6" w:space="1" w:color="918585"/>
      </w:pBdr>
      <w:spacing w:before="240"/>
    </w:pPr>
  </w:style>
  <w:style w:type="character" w:customStyle="1" w:styleId="HotSpot">
    <w:name w:val="HotSpot"/>
    <w:rsid w:val="001E7F23"/>
    <w:rPr>
      <w:color w:val="0033CC"/>
      <w:u w:val="none"/>
    </w:rPr>
  </w:style>
  <w:style w:type="paragraph" w:customStyle="1" w:styleId="BodyTextRight">
    <w:name w:val="Body Text Right"/>
    <w:basedOn w:val="BodyText"/>
    <w:rsid w:val="001E7F23"/>
    <w:pPr>
      <w:spacing w:before="0" w:after="0"/>
      <w:jc w:val="right"/>
    </w:pPr>
  </w:style>
  <w:style w:type="paragraph" w:styleId="Index3">
    <w:name w:val="index 3"/>
    <w:basedOn w:val="ListNumber2"/>
    <w:next w:val="Normal"/>
    <w:semiHidden/>
    <w:rsid w:val="001E7F23"/>
    <w:pPr>
      <w:numPr>
        <w:numId w:val="0"/>
      </w:numPr>
      <w:tabs>
        <w:tab w:val="right" w:leader="dot" w:pos="4176"/>
      </w:tabs>
    </w:pPr>
  </w:style>
  <w:style w:type="paragraph" w:styleId="ListNumber2">
    <w:name w:val="List Number 2"/>
    <w:basedOn w:val="List2"/>
    <w:rsid w:val="001E7F23"/>
    <w:pPr>
      <w:numPr>
        <w:numId w:val="10"/>
      </w:numPr>
      <w:tabs>
        <w:tab w:val="clear" w:pos="1060"/>
      </w:tabs>
    </w:pPr>
  </w:style>
  <w:style w:type="paragraph" w:customStyle="1" w:styleId="MarginNote">
    <w:name w:val="Margin Note"/>
    <w:basedOn w:val="BodyText"/>
    <w:rsid w:val="001E7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F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7F23"/>
    <w:rPr>
      <w:sz w:val="32"/>
    </w:rPr>
  </w:style>
  <w:style w:type="paragraph" w:customStyle="1" w:styleId="HeadingProcedure">
    <w:name w:val="Heading Procedure"/>
    <w:basedOn w:val="HeadingBase"/>
    <w:next w:val="Normal"/>
    <w:rsid w:val="001E7F23"/>
    <w:pPr>
      <w:tabs>
        <w:tab w:val="left" w:pos="0"/>
      </w:tabs>
      <w:spacing w:before="120" w:after="60"/>
    </w:pPr>
    <w:rPr>
      <w:i/>
      <w:color w:val="918585"/>
      <w:sz w:val="22"/>
    </w:rPr>
  </w:style>
  <w:style w:type="paragraph" w:customStyle="1" w:styleId="TableBodyText">
    <w:name w:val="Table Body Text"/>
    <w:basedOn w:val="BodyText"/>
    <w:rsid w:val="001E7F23"/>
    <w:pPr>
      <w:spacing w:before="60" w:after="60"/>
    </w:pPr>
  </w:style>
  <w:style w:type="paragraph" w:styleId="ListContinue">
    <w:name w:val="List Continue"/>
    <w:basedOn w:val="List"/>
    <w:rsid w:val="001E7F23"/>
    <w:pPr>
      <w:ind w:firstLine="0"/>
    </w:pPr>
  </w:style>
  <w:style w:type="paragraph" w:customStyle="1" w:styleId="ListNote">
    <w:name w:val="List Note"/>
    <w:basedOn w:val="List"/>
    <w:rsid w:val="001E7F23"/>
    <w:pPr>
      <w:pBdr>
        <w:top w:val="single" w:sz="6" w:space="2" w:color="918585"/>
        <w:bottom w:val="single" w:sz="6" w:space="2" w:color="918585"/>
      </w:pBdr>
      <w:tabs>
        <w:tab w:val="left" w:pos="1021"/>
      </w:tabs>
      <w:ind w:firstLine="0"/>
    </w:pPr>
  </w:style>
  <w:style w:type="paragraph" w:customStyle="1" w:styleId="Warning">
    <w:name w:val="Warning"/>
    <w:basedOn w:val="BodyText"/>
    <w:rsid w:val="001E7F23"/>
    <w:pPr>
      <w:shd w:val="clear" w:color="auto" w:fill="D9D9D9"/>
      <w:tabs>
        <w:tab w:val="left" w:pos="992"/>
      </w:tabs>
      <w:ind w:left="119" w:right="119"/>
    </w:pPr>
    <w:rPr>
      <w:sz w:val="20"/>
    </w:rPr>
  </w:style>
  <w:style w:type="paragraph" w:customStyle="1" w:styleId="MarginIcons">
    <w:name w:val="Margin Icons"/>
    <w:basedOn w:val="BodyText"/>
    <w:rsid w:val="001E7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F23"/>
    <w:rPr>
      <w:rFonts w:ascii="Courier New" w:hAnsi="Courier New"/>
    </w:rPr>
  </w:style>
  <w:style w:type="paragraph" w:customStyle="1" w:styleId="NoteBullet">
    <w:name w:val="Note Bullet"/>
    <w:basedOn w:val="Note"/>
    <w:rsid w:val="001E7F23"/>
    <w:pPr>
      <w:tabs>
        <w:tab w:val="clear" w:pos="680"/>
      </w:tabs>
      <w:spacing w:before="60" w:after="60"/>
    </w:pPr>
  </w:style>
  <w:style w:type="paragraph" w:customStyle="1" w:styleId="SubHeading2">
    <w:name w:val="SubHeading2"/>
    <w:basedOn w:val="HeadingBase"/>
    <w:rsid w:val="001E7F23"/>
    <w:pPr>
      <w:spacing w:before="240" w:after="60"/>
    </w:pPr>
    <w:rPr>
      <w:sz w:val="20"/>
    </w:rPr>
  </w:style>
  <w:style w:type="paragraph" w:customStyle="1" w:styleId="SubHeading1">
    <w:name w:val="SubHeading1"/>
    <w:basedOn w:val="HeadingBase"/>
    <w:rsid w:val="001E7F23"/>
    <w:pPr>
      <w:spacing w:before="240" w:after="60"/>
    </w:pPr>
    <w:rPr>
      <w:color w:val="918585"/>
      <w:sz w:val="22"/>
    </w:rPr>
  </w:style>
  <w:style w:type="paragraph" w:customStyle="1" w:styleId="SideHeading">
    <w:name w:val="Side Heading"/>
    <w:basedOn w:val="HeadingBase"/>
    <w:rsid w:val="001E7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F23"/>
    <w:pPr>
      <w:tabs>
        <w:tab w:val="num" w:pos="360"/>
      </w:tabs>
    </w:pPr>
  </w:style>
  <w:style w:type="paragraph" w:styleId="PlainText">
    <w:name w:val="Plain Text"/>
    <w:basedOn w:val="Normal"/>
    <w:link w:val="PlainTextChar"/>
    <w:rsid w:val="001E7F23"/>
    <w:rPr>
      <w:sz w:val="20"/>
    </w:rPr>
  </w:style>
  <w:style w:type="character" w:customStyle="1" w:styleId="PlainTextChar">
    <w:name w:val="Plain Text Char"/>
    <w:basedOn w:val="DefaultParagraphFont"/>
    <w:link w:val="PlainText"/>
    <w:rsid w:val="001E7F23"/>
    <w:rPr>
      <w:rFonts w:ascii="Courier New" w:eastAsia="Times New Roman" w:hAnsi="Courier New" w:cs="Times New Roman"/>
      <w:sz w:val="20"/>
      <w:szCs w:val="20"/>
      <w:lang w:eastAsia="en-US"/>
    </w:rPr>
  </w:style>
  <w:style w:type="character" w:customStyle="1" w:styleId="MenuOption">
    <w:name w:val="Menu Option"/>
    <w:basedOn w:val="DefaultParagraphFont"/>
    <w:rsid w:val="001E7F23"/>
    <w:rPr>
      <w:b/>
      <w:smallCaps/>
    </w:rPr>
  </w:style>
  <w:style w:type="paragraph" w:customStyle="1" w:styleId="TableListNumber">
    <w:name w:val="Table List Number"/>
    <w:basedOn w:val="ListNumber"/>
    <w:rsid w:val="001E7F23"/>
    <w:pPr>
      <w:numPr>
        <w:numId w:val="0"/>
      </w:numPr>
    </w:pPr>
  </w:style>
  <w:style w:type="paragraph" w:styleId="TOC4">
    <w:name w:val="toc 4"/>
    <w:basedOn w:val="TOCBase"/>
    <w:next w:val="Normal"/>
    <w:semiHidden/>
    <w:rsid w:val="001E7F23"/>
    <w:pPr>
      <w:tabs>
        <w:tab w:val="right" w:leader="dot" w:pos="9071"/>
      </w:tabs>
      <w:ind w:left="1701"/>
    </w:pPr>
  </w:style>
  <w:style w:type="paragraph" w:customStyle="1" w:styleId="ListAlpha">
    <w:name w:val="List Alpha"/>
    <w:basedOn w:val="List"/>
    <w:rsid w:val="001E7F23"/>
    <w:pPr>
      <w:numPr>
        <w:numId w:val="9"/>
      </w:numPr>
    </w:pPr>
  </w:style>
  <w:style w:type="paragraph" w:customStyle="1" w:styleId="ListAlpha2">
    <w:name w:val="List Alpha 2"/>
    <w:basedOn w:val="List2"/>
    <w:rsid w:val="001E7F23"/>
    <w:pPr>
      <w:numPr>
        <w:numId w:val="8"/>
      </w:numPr>
    </w:pPr>
  </w:style>
  <w:style w:type="paragraph" w:styleId="List2">
    <w:name w:val="List 2"/>
    <w:basedOn w:val="BodyText"/>
    <w:rsid w:val="001E7F23"/>
    <w:pPr>
      <w:tabs>
        <w:tab w:val="left" w:pos="680"/>
      </w:tabs>
      <w:spacing w:before="60" w:after="60"/>
      <w:ind w:left="680" w:hanging="340"/>
    </w:pPr>
  </w:style>
  <w:style w:type="paragraph" w:styleId="List3">
    <w:name w:val="List 3"/>
    <w:basedOn w:val="BodyText"/>
    <w:rsid w:val="001E7F23"/>
    <w:pPr>
      <w:tabs>
        <w:tab w:val="left" w:pos="1021"/>
      </w:tabs>
      <w:spacing w:before="60" w:after="60"/>
      <w:ind w:left="1020" w:hanging="340"/>
    </w:pPr>
  </w:style>
  <w:style w:type="paragraph" w:styleId="List4">
    <w:name w:val="List 4"/>
    <w:basedOn w:val="BodyText"/>
    <w:rsid w:val="001E7F23"/>
    <w:pPr>
      <w:tabs>
        <w:tab w:val="left" w:pos="1361"/>
      </w:tabs>
      <w:spacing w:before="60" w:after="60"/>
      <w:ind w:left="1361" w:hanging="340"/>
    </w:pPr>
  </w:style>
  <w:style w:type="paragraph" w:styleId="List5">
    <w:name w:val="List 5"/>
    <w:basedOn w:val="BodyText"/>
    <w:rsid w:val="001E7F23"/>
    <w:pPr>
      <w:tabs>
        <w:tab w:val="left" w:pos="1701"/>
      </w:tabs>
      <w:spacing w:before="60" w:after="60"/>
      <w:ind w:left="1701" w:hanging="340"/>
    </w:pPr>
  </w:style>
  <w:style w:type="paragraph" w:styleId="ListBullet3">
    <w:name w:val="List Bullet 3"/>
    <w:basedOn w:val="List3"/>
    <w:rsid w:val="001E7F23"/>
    <w:pPr>
      <w:numPr>
        <w:numId w:val="14"/>
      </w:numPr>
      <w:tabs>
        <w:tab w:val="clear" w:pos="1021"/>
      </w:tabs>
      <w:ind w:left="1037" w:hanging="357"/>
    </w:pPr>
  </w:style>
  <w:style w:type="paragraph" w:styleId="ListBullet4">
    <w:name w:val="List Bullet 4"/>
    <w:basedOn w:val="List4"/>
    <w:rsid w:val="001E7F23"/>
    <w:pPr>
      <w:numPr>
        <w:numId w:val="3"/>
      </w:numPr>
      <w:tabs>
        <w:tab w:val="clear" w:pos="1361"/>
      </w:tabs>
    </w:pPr>
  </w:style>
  <w:style w:type="paragraph" w:styleId="ListBullet5">
    <w:name w:val="List Bullet 5"/>
    <w:basedOn w:val="List5"/>
    <w:rsid w:val="001E7F23"/>
    <w:pPr>
      <w:numPr>
        <w:numId w:val="4"/>
      </w:numPr>
    </w:pPr>
  </w:style>
  <w:style w:type="paragraph" w:styleId="ListContinue2">
    <w:name w:val="List Continue 2"/>
    <w:basedOn w:val="List2"/>
    <w:rsid w:val="001E7F23"/>
    <w:pPr>
      <w:ind w:firstLine="0"/>
    </w:pPr>
  </w:style>
  <w:style w:type="paragraph" w:styleId="ListContinue3">
    <w:name w:val="List Continue 3"/>
    <w:basedOn w:val="List3"/>
    <w:rsid w:val="001E7F23"/>
    <w:pPr>
      <w:ind w:left="1021" w:firstLine="0"/>
    </w:pPr>
  </w:style>
  <w:style w:type="paragraph" w:styleId="ListContinue4">
    <w:name w:val="List Continue 4"/>
    <w:basedOn w:val="List4"/>
    <w:rsid w:val="001E7F23"/>
    <w:pPr>
      <w:ind w:firstLine="0"/>
    </w:pPr>
  </w:style>
  <w:style w:type="paragraph" w:styleId="ListContinue5">
    <w:name w:val="List Continue 5"/>
    <w:basedOn w:val="List5"/>
    <w:rsid w:val="001E7F23"/>
    <w:pPr>
      <w:ind w:firstLine="0"/>
    </w:pPr>
  </w:style>
  <w:style w:type="paragraph" w:styleId="ListNumber3">
    <w:name w:val="List Number 3"/>
    <w:basedOn w:val="List3"/>
    <w:rsid w:val="001E7F23"/>
    <w:pPr>
      <w:numPr>
        <w:numId w:val="5"/>
      </w:numPr>
    </w:pPr>
  </w:style>
  <w:style w:type="paragraph" w:styleId="ListNumber4">
    <w:name w:val="List Number 4"/>
    <w:basedOn w:val="List4"/>
    <w:rsid w:val="001E7F23"/>
    <w:pPr>
      <w:numPr>
        <w:numId w:val="6"/>
      </w:numPr>
    </w:pPr>
  </w:style>
  <w:style w:type="paragraph" w:styleId="ListNumber5">
    <w:name w:val="List Number 5"/>
    <w:basedOn w:val="List5"/>
    <w:rsid w:val="001E7F23"/>
    <w:pPr>
      <w:numPr>
        <w:numId w:val="7"/>
      </w:numPr>
    </w:pPr>
  </w:style>
  <w:style w:type="paragraph" w:styleId="BlockText">
    <w:name w:val="Block Text"/>
    <w:basedOn w:val="Normal"/>
    <w:rsid w:val="001E7F23"/>
    <w:pPr>
      <w:spacing w:after="120"/>
      <w:ind w:left="1440" w:right="1440"/>
    </w:pPr>
  </w:style>
  <w:style w:type="character" w:customStyle="1" w:styleId="Subscript">
    <w:name w:val="Subscript"/>
    <w:basedOn w:val="DefaultParagraphFont"/>
    <w:rsid w:val="001E7F23"/>
    <w:rPr>
      <w:sz w:val="16"/>
      <w:vertAlign w:val="subscript"/>
    </w:rPr>
  </w:style>
  <w:style w:type="character" w:customStyle="1" w:styleId="Superscript">
    <w:name w:val="Superscript"/>
    <w:basedOn w:val="DefaultParagraphFont"/>
    <w:rsid w:val="001E7F23"/>
    <w:rPr>
      <w:sz w:val="16"/>
      <w:vertAlign w:val="superscript"/>
    </w:rPr>
  </w:style>
  <w:style w:type="character" w:customStyle="1" w:styleId="Symbols">
    <w:name w:val="Symbols"/>
    <w:basedOn w:val="DefaultParagraphFont"/>
    <w:rsid w:val="001E7F23"/>
    <w:rPr>
      <w:rFonts w:ascii="Symbol" w:hAnsi="Symbol"/>
    </w:rPr>
  </w:style>
  <w:style w:type="character" w:customStyle="1" w:styleId="MenuOptions">
    <w:name w:val="Menu Options"/>
    <w:basedOn w:val="DefaultParagraphFont"/>
    <w:rsid w:val="001E7F23"/>
    <w:rPr>
      <w:rFonts w:ascii="Arial Narrow" w:hAnsi="Arial Narrow"/>
      <w:smallCaps/>
    </w:rPr>
  </w:style>
  <w:style w:type="character" w:customStyle="1" w:styleId="Buttons">
    <w:name w:val="Buttons"/>
    <w:basedOn w:val="DefaultParagraphFont"/>
    <w:rsid w:val="001E7F23"/>
    <w:rPr>
      <w:b/>
    </w:rPr>
  </w:style>
  <w:style w:type="character" w:customStyle="1" w:styleId="Underlined">
    <w:name w:val="Underlined"/>
    <w:basedOn w:val="DefaultParagraphFont"/>
    <w:rsid w:val="001E7F23"/>
    <w:rPr>
      <w:u w:val="single"/>
    </w:rPr>
  </w:style>
  <w:style w:type="paragraph" w:customStyle="1" w:styleId="TableBodyTextRight">
    <w:name w:val="Table Body Text Right"/>
    <w:basedOn w:val="TableBodyText"/>
    <w:rsid w:val="001E7F23"/>
    <w:pPr>
      <w:widowControl w:val="0"/>
      <w:autoSpaceDE w:val="0"/>
      <w:autoSpaceDN w:val="0"/>
      <w:adjustRightInd w:val="0"/>
      <w:jc w:val="right"/>
    </w:pPr>
    <w:rPr>
      <w:rFonts w:cs="Arial"/>
      <w:szCs w:val="18"/>
    </w:rPr>
  </w:style>
  <w:style w:type="paragraph" w:customStyle="1" w:styleId="CopyrightText">
    <w:name w:val="Copyright Text"/>
    <w:basedOn w:val="BodyText"/>
    <w:rsid w:val="001E7F23"/>
    <w:rPr>
      <w:sz w:val="18"/>
    </w:rPr>
  </w:style>
  <w:style w:type="paragraph" w:customStyle="1" w:styleId="BodySmallRight">
    <w:name w:val="Body Small Right"/>
    <w:basedOn w:val="BodyTextRight"/>
    <w:rsid w:val="001E7F23"/>
    <w:rPr>
      <w:sz w:val="18"/>
      <w:szCs w:val="18"/>
    </w:rPr>
  </w:style>
  <w:style w:type="paragraph" w:customStyle="1" w:styleId="MarginEdition">
    <w:name w:val="Margin Edition"/>
    <w:basedOn w:val="MarginNote"/>
    <w:rsid w:val="001E7F23"/>
    <w:pPr>
      <w:spacing w:before="0" w:after="0"/>
    </w:pPr>
    <w:rPr>
      <w:rFonts w:ascii="Times New Roman" w:hAnsi="Times New Roman"/>
      <w:color w:val="999999"/>
    </w:rPr>
  </w:style>
  <w:style w:type="paragraph" w:customStyle="1" w:styleId="Spacer">
    <w:name w:val="Spacer"/>
    <w:basedOn w:val="Normal"/>
    <w:rsid w:val="001E7F23"/>
    <w:rPr>
      <w:sz w:val="2"/>
      <w:szCs w:val="2"/>
    </w:rPr>
  </w:style>
  <w:style w:type="character" w:customStyle="1" w:styleId="Small">
    <w:name w:val="Small"/>
    <w:basedOn w:val="DefaultParagraphFont"/>
    <w:rsid w:val="001E7F23"/>
    <w:rPr>
      <w:sz w:val="16"/>
    </w:rPr>
  </w:style>
  <w:style w:type="paragraph" w:customStyle="1" w:styleId="WideTable">
    <w:name w:val="Wide Table"/>
    <w:basedOn w:val="Normal"/>
    <w:rsid w:val="001E7F23"/>
    <w:pPr>
      <w:ind w:left="-1418"/>
    </w:pPr>
    <w:rPr>
      <w:sz w:val="2"/>
      <w:szCs w:val="2"/>
    </w:rPr>
  </w:style>
  <w:style w:type="character" w:styleId="PageNumber">
    <w:name w:val="page number"/>
    <w:basedOn w:val="DefaultParagraphFont"/>
    <w:rsid w:val="001E7F23"/>
  </w:style>
  <w:style w:type="paragraph" w:styleId="Quote">
    <w:name w:val="Quote"/>
    <w:basedOn w:val="Heading1"/>
    <w:link w:val="QuoteChar"/>
    <w:qFormat/>
    <w:rsid w:val="001E7F23"/>
    <w:rPr>
      <w:b w:val="0"/>
      <w:sz w:val="72"/>
      <w:szCs w:val="72"/>
      <w:lang w:val="en-NZ"/>
    </w:rPr>
  </w:style>
  <w:style w:type="character" w:customStyle="1" w:styleId="QuoteChar">
    <w:name w:val="Quote Char"/>
    <w:basedOn w:val="DefaultParagraphFont"/>
    <w:link w:val="Quote"/>
    <w:rsid w:val="001E7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F23"/>
    <w:pPr>
      <w:pageBreakBefore/>
    </w:pPr>
  </w:style>
  <w:style w:type="paragraph" w:customStyle="1" w:styleId="Border">
    <w:name w:val="Border"/>
    <w:basedOn w:val="Normal"/>
    <w:qFormat/>
    <w:rsid w:val="001E7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F23"/>
    <w:rPr>
      <w:b/>
      <w:bCs/>
      <w:i/>
      <w:iCs/>
      <w:color w:val="auto"/>
    </w:rPr>
  </w:style>
  <w:style w:type="paragraph" w:styleId="IntenseQuote">
    <w:name w:val="Intense Quote"/>
    <w:basedOn w:val="Normal"/>
    <w:next w:val="Normal"/>
    <w:link w:val="IntenseQuoteChar"/>
    <w:uiPriority w:val="30"/>
    <w:qFormat/>
    <w:rsid w:val="001E7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F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7F23"/>
    <w:rPr>
      <w:smallCaps/>
      <w:color w:val="auto"/>
      <w:u w:val="single"/>
    </w:rPr>
  </w:style>
  <w:style w:type="character" w:styleId="IntenseReference">
    <w:name w:val="Intense Reference"/>
    <w:basedOn w:val="DefaultParagraphFont"/>
    <w:uiPriority w:val="32"/>
    <w:qFormat/>
    <w:rsid w:val="001E7F23"/>
    <w:rPr>
      <w:b/>
      <w:bCs/>
      <w:smallCaps/>
      <w:color w:val="auto"/>
      <w:spacing w:val="5"/>
      <w:u w:val="single"/>
    </w:rPr>
  </w:style>
  <w:style w:type="paragraph" w:customStyle="1" w:styleId="2ColumnHeading">
    <w:name w:val="2Column Heading"/>
    <w:basedOn w:val="BodyText"/>
    <w:qFormat/>
    <w:rsid w:val="001E7F23"/>
    <w:pPr>
      <w:spacing w:after="60"/>
      <w:ind w:left="-2268"/>
    </w:pPr>
    <w:rPr>
      <w:b/>
    </w:rPr>
  </w:style>
  <w:style w:type="paragraph" w:customStyle="1" w:styleId="Heading1TOC">
    <w:name w:val="Heading1 TOC"/>
    <w:basedOn w:val="Normal"/>
    <w:qFormat/>
    <w:rsid w:val="001E7F23"/>
    <w:pPr>
      <w:spacing w:before="240" w:after="120"/>
    </w:pPr>
    <w:rPr>
      <w:rFonts w:ascii="Times New Roman" w:hAnsi="Times New Roman"/>
      <w:b/>
      <w:sz w:val="32"/>
    </w:rPr>
  </w:style>
  <w:style w:type="paragraph" w:customStyle="1" w:styleId="Heading2TOC">
    <w:name w:val="Heading2 TOC"/>
    <w:basedOn w:val="Normal"/>
    <w:qFormat/>
    <w:rsid w:val="001E7F23"/>
    <w:pPr>
      <w:spacing w:before="240" w:after="60"/>
    </w:pPr>
    <w:rPr>
      <w:rFonts w:ascii="Times New Roman" w:hAnsi="Times New Roman"/>
      <w:b/>
      <w:sz w:val="28"/>
    </w:rPr>
  </w:style>
  <w:style w:type="character" w:customStyle="1" w:styleId="Underline">
    <w:name w:val="Underline"/>
    <w:basedOn w:val="DefaultParagraphFont"/>
    <w:qFormat/>
    <w:rsid w:val="001E7F23"/>
    <w:rPr>
      <w:u w:val="single"/>
    </w:rPr>
  </w:style>
  <w:style w:type="character" w:customStyle="1" w:styleId="BoldandItalics">
    <w:name w:val="Bold and Italics"/>
    <w:qFormat/>
    <w:rsid w:val="001E7F23"/>
    <w:rPr>
      <w:b/>
      <w:i/>
      <w:u w:val="none"/>
    </w:rPr>
  </w:style>
  <w:style w:type="paragraph" w:styleId="BalloonText">
    <w:name w:val="Balloon Text"/>
    <w:basedOn w:val="Normal"/>
    <w:link w:val="BalloonTextChar"/>
    <w:rsid w:val="001E7F23"/>
    <w:rPr>
      <w:rFonts w:ascii="Tahoma" w:hAnsi="Tahoma" w:cs="Tahoma"/>
      <w:sz w:val="16"/>
      <w:szCs w:val="16"/>
    </w:rPr>
  </w:style>
  <w:style w:type="character" w:customStyle="1" w:styleId="BalloonTextChar">
    <w:name w:val="Balloon Text Char"/>
    <w:basedOn w:val="DefaultParagraphFont"/>
    <w:link w:val="BalloonText"/>
    <w:rsid w:val="001E7F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7F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7F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7F23"/>
    <w:rPr>
      <w:b/>
      <w:color w:val="660033"/>
      <w:spacing w:val="0"/>
    </w:rPr>
  </w:style>
  <w:style w:type="paragraph" w:customStyle="1" w:styleId="Nameditemlist">
    <w:name w:val="Named item list"/>
    <w:basedOn w:val="BodyText"/>
    <w:qFormat/>
    <w:rsid w:val="001E7F23"/>
    <w:pPr>
      <w:tabs>
        <w:tab w:val="left" w:pos="2835"/>
      </w:tabs>
      <w:ind w:left="2835" w:hanging="2835"/>
    </w:pPr>
  </w:style>
  <w:style w:type="paragraph" w:customStyle="1" w:styleId="BodyTextnopadding">
    <w:name w:val="Body Text no padding"/>
    <w:basedOn w:val="BodyText"/>
    <w:qFormat/>
    <w:rsid w:val="001E7F23"/>
    <w:pPr>
      <w:spacing w:before="0" w:after="0"/>
    </w:pPr>
  </w:style>
  <w:style w:type="paragraph" w:customStyle="1" w:styleId="BodyTextBold">
    <w:name w:val="Body Text Bold"/>
    <w:basedOn w:val="BodyText"/>
    <w:qFormat/>
    <w:rsid w:val="001E7F23"/>
    <w:rPr>
      <w:b/>
    </w:rPr>
  </w:style>
  <w:style w:type="character" w:styleId="Hyperlink">
    <w:name w:val="Hyperlink"/>
    <w:basedOn w:val="DefaultParagraphFont"/>
    <w:uiPriority w:val="99"/>
    <w:unhideWhenUsed/>
    <w:rsid w:val="00FB6B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1381</Words>
  <Characters>9037</Characters>
  <Application>Microsoft Office Word</Application>
  <DocSecurity>0</DocSecurity>
  <Lines>205</Lines>
  <Paragraphs>125</Paragraphs>
  <ScaleCrop>false</ScaleCrop>
  <Company>Author-it Software Corporation Ltd.</Company>
  <LinksUpToDate>false</LinksUpToDate>
  <CharactersWithSpaces>10293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CPPSEC3125 Implement security procedures to protect critical infrastructure and public assets</dc:title>
  <dc:subject>Approved</dc:subject>
  <dc:creator>BuildSkills Australia</dc:creator>
  <cp:keywords>Release: 1</cp:keywords>
  <dc:description>Review Date: 12 April 2008</dc:description>
  <cp:lastModifiedBy>HSD_TPCMSd.prod</cp:lastModifiedBy>
  <cp:revision>3</cp:revision>
  <dcterms:created xsi:type="dcterms:W3CDTF">2025-03-01T09:48:00Z</dcterms:created>
  <dcterms:modified xsi:type="dcterms:W3CDTF">2025-03-01T09:48:00Z</dcterms:modified>
</cp:coreProperties>
</file>