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908" w:rsidP="00AA69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CPPSEC3124 Prepare and present evidence in court</w:t>
      </w:r>
      <w:r>
        <w:fldChar w:fldCharType="end"/>
      </w:r>
    </w:p>
    <w:p w:rsidR="00AA6908" w:rsidP="00AA6908">
      <w:pPr>
        <w:pStyle w:val="Version"/>
        <w:sectPr w:rsidSect="00AB3A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A4C" w:rsidP="00AB3A4C">
      <w:pPr>
        <w:pStyle w:val="SuperHeading"/>
      </w:pPr>
      <w:r w:rsidRPr="00AB3A4C">
        <w:t>CPPSEC3124 Prepare and present evidence in court</w:t>
      </w:r>
    </w:p>
    <w:p w:rsidR="00000000" w:rsidRPr="00AB3A4C" w:rsidP="00AB3A4C">
      <w:pPr>
        <w:pStyle w:val="Heading1"/>
      </w:pPr>
      <w:bookmarkStart w:id="1" w:name="O_1009387"/>
      <w:bookmarkEnd w:id="1"/>
      <w:r w:rsidRPr="00AB3A4C">
        <w:t>Modification History</w:t>
      </w:r>
    </w:p>
    <w:p w:rsidR="00000000" w:rsidRPr="00AB3A4C" w:rsidP="00AA6908">
      <w:r w:rsidRPr="00AB3A4C">
        <w:t>Release 1.</w:t>
      </w:r>
    </w:p>
    <w:p w:rsidR="00000000" w:rsidRPr="00AB3A4C" w:rsidP="00AA6908">
      <w:r w:rsidRPr="00AB3A4C">
        <w:t>Supersedes and is equivalent to CPPSEC3009A Prepare and present evidence in court.</w:t>
      </w:r>
    </w:p>
    <w:p w:rsidR="00000000" w:rsidRPr="00AB3A4C" w:rsidP="00AA6908">
      <w:r w:rsidRPr="00AB3A4C">
        <w:t>Updated to meet the Standards for Training Packages.</w:t>
      </w:r>
    </w:p>
    <w:p w:rsidR="00000000" w:rsidRPr="00AB3A4C" w:rsidP="00AA6908">
      <w:r w:rsidRPr="00AB3A4C">
        <w:t>This version first released with CPP Property Services Training Package Version</w:t>
      </w:r>
      <w:r w:rsidRPr="00AB3A4C">
        <w:t xml:space="preserve"> 7.0.</w:t>
      </w:r>
    </w:p>
    <w:p w:rsidR="00000000" w:rsidRPr="00AB3A4C" w:rsidP="00AB3A4C">
      <w:pPr>
        <w:pStyle w:val="Heading1"/>
      </w:pPr>
      <w:bookmarkStart w:id="2" w:name="O_1009393"/>
      <w:bookmarkEnd w:id="2"/>
      <w:r w:rsidRPr="00AB3A4C">
        <w:t>Application</w:t>
      </w:r>
    </w:p>
    <w:p w:rsidR="00000000" w:rsidRPr="00AB3A4C" w:rsidP="00AA6908">
      <w:pPr>
        <w:pStyle w:val="BodyText"/>
      </w:pPr>
      <w:r w:rsidRPr="00AB3A4C">
        <w:t>This unit specifies the skills and knowledge required to prepare and present evidence in court.</w:t>
      </w:r>
    </w:p>
    <w:p w:rsidR="00000000" w:rsidRPr="00AB3A4C" w:rsidP="00AA6908">
      <w:pPr>
        <w:pStyle w:val="Heading3"/>
      </w:pPr>
      <w:r w:rsidRPr="00AB3A4C">
        <w:t xml:space="preserve">It requires </w:t>
      </w:r>
    </w:p>
    <w:p w:rsidR="00000000" w:rsidRPr="00AB3A4C" w:rsidP="00AB3A4C">
      <w:pPr>
        <w:pStyle w:val="ListBullet"/>
      </w:pPr>
      <w:r w:rsidRPr="00AB3A4C">
        <w:t>sourcing, organising and checking security information to be used as evidence in court proceedings, and check</w:t>
      </w:r>
      <w:r w:rsidRPr="00AB3A4C">
        <w:t>ing compliance against rules of evidence and evidence management principles to ensure admissibility</w:t>
      </w:r>
    </w:p>
    <w:p w:rsidR="00000000" w:rsidRPr="00AB3A4C" w:rsidP="00AB3A4C">
      <w:pPr>
        <w:pStyle w:val="ListBullet"/>
      </w:pPr>
      <w:r w:rsidRPr="00AB3A4C">
        <w:t>participating in oral briefing sessions, submitting evidence briefs and preparing documentation and exhibits</w:t>
      </w:r>
    </w:p>
    <w:p w:rsidR="00000000" w:rsidRPr="00AB3A4C" w:rsidP="00AB3A4C">
      <w:pPr>
        <w:pStyle w:val="ListBullet"/>
      </w:pPr>
      <w:r w:rsidRPr="00AB3A4C">
        <w:t>adhering to court procedures and protocols such</w:t>
      </w:r>
      <w:r w:rsidRPr="00AB3A4C">
        <w:t xml:space="preserve"> as those relating to personal presentation, manner and language</w:t>
      </w:r>
    </w:p>
    <w:p w:rsidR="00000000" w:rsidRPr="00AB3A4C" w:rsidP="00AB3A4C">
      <w:pPr>
        <w:pStyle w:val="ListBullet"/>
      </w:pPr>
      <w:r w:rsidRPr="00AB3A4C">
        <w:t>presenting evidence in a clear, concise and unambiguous manner and providing specialist opinion on request.</w:t>
      </w:r>
    </w:p>
    <w:p w:rsidR="00000000" w:rsidRPr="00AB3A4C" w:rsidP="00AA6908">
      <w:pPr>
        <w:pStyle w:val="BodyText"/>
      </w:pPr>
      <w:r w:rsidRPr="00AB3A4C">
        <w:t xml:space="preserve">It applies to people working independently or under limited supervision as members </w:t>
      </w:r>
      <w:r w:rsidRPr="00AB3A4C">
        <w:t>of a security team.</w:t>
      </w:r>
    </w:p>
    <w:p w:rsidR="00000000" w:rsidRPr="00AB3A4C" w:rsidP="00AA6908">
      <w:pPr>
        <w:pStyle w:val="BodyText"/>
      </w:pPr>
      <w:r w:rsidRPr="00AB3A4C">
        <w:t>This unit may form part of the licensing requirements for people engaged in security operations in those states and territories where these are regulated activities.</w:t>
      </w:r>
    </w:p>
    <w:p w:rsidR="00000000" w:rsidRPr="00AB3A4C" w:rsidP="00AB3A4C">
      <w:pPr>
        <w:pStyle w:val="Heading1"/>
      </w:pPr>
      <w:bookmarkStart w:id="3" w:name="O_1009392"/>
      <w:bookmarkEnd w:id="3"/>
      <w:r w:rsidRPr="00AB3A4C">
        <w:t>Pre-requisite Unit</w:t>
      </w:r>
    </w:p>
    <w:p w:rsidR="00000000" w:rsidRPr="00AB3A4C" w:rsidP="00AA6908">
      <w:pPr>
        <w:pStyle w:val="BodyText"/>
      </w:pPr>
      <w:r w:rsidRPr="00AB3A4C">
        <w:t>Nil</w:t>
      </w:r>
    </w:p>
    <w:p w:rsidR="00000000" w:rsidRPr="00AB3A4C" w:rsidP="00AB3A4C">
      <w:pPr>
        <w:pStyle w:val="Heading1"/>
      </w:pPr>
      <w:bookmarkStart w:id="4" w:name="O_1009391"/>
      <w:bookmarkEnd w:id="4"/>
      <w:r w:rsidRPr="00AB3A4C">
        <w:t>Unit Sect</w:t>
      </w:r>
      <w:r w:rsidRPr="00AB3A4C">
        <w:t>or</w:t>
      </w:r>
    </w:p>
    <w:p w:rsidR="00000000" w:rsidRPr="00AB3A4C" w:rsidP="00AA6908">
      <w:pPr>
        <w:pStyle w:val="BodyText"/>
      </w:pPr>
      <w:r w:rsidRPr="00AB3A4C">
        <w:t>Security operations</w:t>
      </w:r>
    </w:p>
    <w:p w:rsidR="00000000" w:rsidRPr="00AB3A4C" w:rsidP="00AB3A4C">
      <w:pPr>
        <w:pStyle w:val="Heading1"/>
      </w:pPr>
      <w:bookmarkStart w:id="5" w:name="O_1009390"/>
      <w:bookmarkEnd w:id="5"/>
      <w:r w:rsidRPr="00AB3A4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8"/>
        <w:gridCol w:w="6617"/>
      </w:tblGrid>
      <w:tr w:rsidTr="00AB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4C">
            <w:pPr>
              <w:pStyle w:val="BodyText"/>
              <w:rPr>
                <w:lang w:val="en-NZ"/>
              </w:rPr>
            </w:pPr>
            <w:r w:rsidRPr="00AB3A4C">
              <w:t>Elements describe the essential outcomes.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4C">
            <w:pPr>
              <w:pStyle w:val="BodyText"/>
              <w:rPr>
                <w:lang w:val="en-NZ"/>
              </w:rPr>
            </w:pPr>
            <w:r w:rsidRPr="00AB3A4C">
              <w:t>Performance criteria describe what needs to be done to demonstrate achievement of the element.</w:t>
            </w:r>
          </w:p>
        </w:tc>
      </w:tr>
      <w:tr w:rsidTr="00AB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4C">
            <w:pPr>
              <w:pStyle w:val="BodyText"/>
              <w:rPr>
                <w:lang w:val="en-NZ"/>
              </w:rPr>
            </w:pPr>
            <w:r w:rsidRPr="00AB3A4C">
              <w:t>1.</w:t>
            </w:r>
            <w:r w:rsidRPr="00AB3A4C">
              <w:tab/>
              <w:t>Prepare evidence.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4C" w:rsidP="00AB3A4C">
            <w:pPr>
              <w:pStyle w:val="BodyText"/>
            </w:pPr>
            <w:r w:rsidRPr="00AB3A4C">
              <w:t>1.1</w:t>
            </w:r>
            <w:r w:rsidRPr="00AB3A4C">
              <w:tab/>
            </w:r>
            <w:r w:rsidRPr="00AB3A4C">
              <w:t>Review workplace policies and procedures to ensure compliance with legal rights and responsibilities when preparing and presenting evidence in court.</w:t>
            </w:r>
          </w:p>
          <w:p w:rsidR="00000000" w:rsidRPr="00AB3A4C" w:rsidP="00AB3A4C">
            <w:pPr>
              <w:pStyle w:val="BodyText"/>
            </w:pPr>
            <w:r w:rsidRPr="00AB3A4C">
              <w:t>1.2</w:t>
            </w:r>
            <w:r w:rsidRPr="00AB3A4C">
              <w:tab/>
              <w:t>Source, research and collate case summary and supporting information.</w:t>
            </w:r>
          </w:p>
          <w:p w:rsidR="00000000" w:rsidRPr="00AB3A4C" w:rsidP="00AB3A4C">
            <w:pPr>
              <w:pStyle w:val="BodyText"/>
            </w:pPr>
            <w:r w:rsidRPr="00AB3A4C">
              <w:t>1.3</w:t>
            </w:r>
            <w:r w:rsidRPr="00AB3A4C">
              <w:tab/>
              <w:t>Select information to be use</w:t>
            </w:r>
            <w:r w:rsidRPr="00AB3A4C">
              <w:t>d as evidence in court and confirm its relevance, validity and admissibility in court.</w:t>
            </w:r>
          </w:p>
          <w:p w:rsidR="00000000" w:rsidRPr="00AB3A4C" w:rsidP="00AB3A4C">
            <w:pPr>
              <w:pStyle w:val="BodyText"/>
            </w:pPr>
            <w:r w:rsidRPr="00AB3A4C">
              <w:t>1.4</w:t>
            </w:r>
            <w:r w:rsidRPr="00AB3A4C">
              <w:tab/>
              <w:t>Organise evidence and check compliance against evidence management principles.</w:t>
            </w:r>
          </w:p>
          <w:p w:rsidR="00000000" w:rsidP="00AB3A4C">
            <w:pPr>
              <w:pStyle w:val="BodyText"/>
              <w:rPr>
                <w:lang w:val="en-NZ"/>
              </w:rPr>
            </w:pPr>
            <w:r w:rsidRPr="00AB3A4C">
              <w:t>1.5</w:t>
            </w:r>
            <w:r w:rsidRPr="00AB3A4C">
              <w:tab/>
              <w:t>Interpret requirements for recording and presenting evidence in court.</w:t>
            </w:r>
          </w:p>
        </w:tc>
      </w:tr>
      <w:tr w:rsidTr="00AB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4C">
            <w:pPr>
              <w:pStyle w:val="BodyText"/>
              <w:rPr>
                <w:lang w:val="en-NZ"/>
              </w:rPr>
            </w:pPr>
            <w:r w:rsidRPr="00AB3A4C">
              <w:t>2.</w:t>
            </w:r>
            <w:r w:rsidRPr="00AB3A4C">
              <w:tab/>
              <w:t>Prepare</w:t>
            </w:r>
            <w:r w:rsidRPr="00AB3A4C">
              <w:t xml:space="preserve"> for court proceedings.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4C" w:rsidP="00AB3A4C">
            <w:pPr>
              <w:pStyle w:val="BodyText"/>
            </w:pPr>
            <w:r w:rsidRPr="00AB3A4C">
              <w:t>2.1</w:t>
            </w:r>
            <w:r w:rsidRPr="00AB3A4C">
              <w:tab/>
              <w:t>Participate in oral briefing session with relevant persons to confirm court arrangements, own role and involvement.</w:t>
            </w:r>
          </w:p>
          <w:p w:rsidR="00000000" w:rsidRPr="00AB3A4C" w:rsidP="00AB3A4C">
            <w:pPr>
              <w:pStyle w:val="BodyText"/>
            </w:pPr>
            <w:r w:rsidRPr="00AB3A4C">
              <w:t>2.2</w:t>
            </w:r>
            <w:r w:rsidRPr="00AB3A4C">
              <w:tab/>
              <w:t>Discuss information to be presented as evidence and clarify negotiation parameters with relevant persons.</w:t>
            </w:r>
          </w:p>
          <w:p w:rsidR="00000000" w:rsidRPr="00AB3A4C" w:rsidP="00AB3A4C">
            <w:pPr>
              <w:pStyle w:val="BodyText"/>
            </w:pPr>
            <w:r w:rsidRPr="00AB3A4C">
              <w:t>2.3</w:t>
            </w:r>
            <w:r w:rsidRPr="00AB3A4C">
              <w:tab/>
              <w:t>Submit briefs of evidence in a logical sequence and check compliance with rules of evidence to ensure admissibility in court proceeding.</w:t>
            </w:r>
          </w:p>
          <w:p w:rsidR="00000000" w:rsidRPr="00AB3A4C" w:rsidP="00AB3A4C">
            <w:pPr>
              <w:pStyle w:val="BodyText"/>
            </w:pPr>
            <w:r w:rsidRPr="00AB3A4C">
              <w:t>2.4</w:t>
            </w:r>
            <w:r w:rsidRPr="00AB3A4C">
              <w:tab/>
              <w:t>Conduct a thorough review of material to be used or referred to in court proceeding prior to presentation in co</w:t>
            </w:r>
            <w:r w:rsidRPr="00AB3A4C">
              <w:t>urt to ensure familiarity, completeness and availability.</w:t>
            </w:r>
          </w:p>
          <w:p w:rsidR="00000000" w:rsidP="00AB3A4C">
            <w:pPr>
              <w:pStyle w:val="BodyText"/>
              <w:rPr>
                <w:lang w:val="en-NZ"/>
              </w:rPr>
            </w:pPr>
            <w:r w:rsidRPr="00AB3A4C">
              <w:t>2.5</w:t>
            </w:r>
            <w:r w:rsidRPr="00AB3A4C">
              <w:tab/>
              <w:t>Prepare documentation and exhibits and review to confirm their acceptability for use in court.</w:t>
            </w:r>
          </w:p>
        </w:tc>
      </w:tr>
      <w:tr w:rsidTr="00AB3A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A4C">
            <w:pPr>
              <w:pStyle w:val="BodyText"/>
              <w:rPr>
                <w:lang w:val="en-NZ"/>
              </w:rPr>
            </w:pPr>
            <w:r w:rsidRPr="00AB3A4C">
              <w:t>3.</w:t>
            </w:r>
            <w:r w:rsidRPr="00AB3A4C">
              <w:tab/>
              <w:t>Attend court proceeding and present evidence.</w:t>
            </w:r>
          </w:p>
        </w:tc>
        <w:tc>
          <w:tcPr>
            <w:tcW w:w="6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A4C" w:rsidP="00AB3A4C">
            <w:pPr>
              <w:pStyle w:val="BodyText"/>
            </w:pPr>
            <w:r w:rsidRPr="00AB3A4C">
              <w:t>3.1</w:t>
            </w:r>
            <w:r w:rsidRPr="00AB3A4C">
              <w:tab/>
              <w:t>Attend court and adhere to court procedures a</w:t>
            </w:r>
            <w:r w:rsidRPr="00AB3A4C">
              <w:t>nd protocols including those for personal presentation, manner and language throughout proceeding.</w:t>
            </w:r>
          </w:p>
          <w:p w:rsidR="00000000" w:rsidRPr="00AB3A4C" w:rsidP="00AB3A4C">
            <w:pPr>
              <w:pStyle w:val="BodyText"/>
            </w:pPr>
            <w:r w:rsidRPr="00AB3A4C">
              <w:t>3.2</w:t>
            </w:r>
            <w:r w:rsidRPr="00AB3A4C">
              <w:tab/>
              <w:t>Present admissible evidence in a clear, concise and unambiguous manner and on request, provide specialist opinion within own area of competence and exper</w:t>
            </w:r>
            <w:r w:rsidRPr="00AB3A4C">
              <w:t>tise in accordance with evidence requirements.</w:t>
            </w:r>
          </w:p>
          <w:p w:rsidR="00000000" w:rsidRPr="00AB3A4C" w:rsidP="00AB3A4C">
            <w:pPr>
              <w:pStyle w:val="BodyText"/>
            </w:pPr>
            <w:r w:rsidRPr="00AB3A4C">
              <w:t>3.3</w:t>
            </w:r>
            <w:r w:rsidRPr="00AB3A4C">
              <w:tab/>
              <w:t>Note, file and store outcomes of proceedings and associated documentation and evidence in accordance with evidence management principles.</w:t>
            </w:r>
          </w:p>
        </w:tc>
      </w:tr>
    </w:tbl>
    <w:p w:rsidR="00000000" w:rsidRPr="00AB3A4C" w:rsidP="00AB3A4C">
      <w:pPr>
        <w:pStyle w:val="BodyText"/>
      </w:pPr>
    </w:p>
    <w:p w:rsidR="00000000" w:rsidRPr="00AB3A4C" w:rsidP="00AB3A4C">
      <w:pPr>
        <w:pStyle w:val="AllowPageBreak"/>
      </w:pPr>
    </w:p>
    <w:p w:rsidR="00000000" w:rsidRPr="00AB3A4C" w:rsidP="00AB3A4C">
      <w:pPr>
        <w:pStyle w:val="Heading1"/>
      </w:pPr>
      <w:bookmarkStart w:id="6" w:name="O_1009389"/>
      <w:bookmarkEnd w:id="6"/>
      <w:r w:rsidRPr="00AB3A4C">
        <w:t>Foundation Skills</w:t>
      </w:r>
    </w:p>
    <w:p w:rsidR="00000000" w:rsidRPr="00AB3A4C" w:rsidP="00AA6908">
      <w:pPr>
        <w:pStyle w:val="BodyText"/>
      </w:pPr>
      <w:r w:rsidRPr="00AB3A4C">
        <w:t>This section describes the l</w:t>
      </w:r>
      <w:r w:rsidRPr="00AB3A4C">
        <w:t>anguage, literacy, numeracy and employment skills essential to performance in this unit but not explicit in the performance criteria:</w:t>
      </w:r>
    </w:p>
    <w:p w:rsidR="00000000" w:rsidRPr="00AB3A4C" w:rsidP="00AB3A4C">
      <w:pPr>
        <w:pStyle w:val="ListBullet"/>
      </w:pPr>
      <w:r w:rsidRPr="00AB3A4C">
        <w:t>language skills to use security industry approved terminology</w:t>
      </w:r>
    </w:p>
    <w:p w:rsidR="00000000" w:rsidRPr="00AB3A4C" w:rsidP="00AB3A4C">
      <w:pPr>
        <w:pStyle w:val="ListBullet"/>
      </w:pPr>
      <w:r w:rsidRPr="00AB3A4C">
        <w:t>writing skills to:</w:t>
      </w:r>
    </w:p>
    <w:p w:rsidR="00000000" w:rsidRPr="00AB3A4C" w:rsidP="00AB3A4C">
      <w:pPr>
        <w:pStyle w:val="ListBullet2"/>
      </w:pPr>
      <w:r w:rsidRPr="00AB3A4C">
        <w:t>prepare documentation using formal structure and language</w:t>
      </w:r>
    </w:p>
    <w:p w:rsidR="00000000" w:rsidRPr="00AB3A4C" w:rsidP="00AB3A4C">
      <w:pPr>
        <w:pStyle w:val="ListBullet2"/>
      </w:pPr>
      <w:r w:rsidRPr="00AB3A4C">
        <w:t xml:space="preserve">sequence security information and evidence to present cohesive text </w:t>
      </w:r>
    </w:p>
    <w:p w:rsidR="00000000" w:rsidRPr="00AB3A4C" w:rsidP="00AB3A4C">
      <w:pPr>
        <w:pStyle w:val="ListBullet"/>
      </w:pPr>
      <w:r w:rsidRPr="00AB3A4C">
        <w:t xml:space="preserve">reading skills to interpret: </w:t>
      </w:r>
    </w:p>
    <w:p w:rsidR="00000000" w:rsidRPr="00AB3A4C" w:rsidP="00AB3A4C">
      <w:pPr>
        <w:pStyle w:val="ListBullet2"/>
      </w:pPr>
      <w:r w:rsidRPr="00AB3A4C">
        <w:t>procedures and policies that clarify legal rights and responsibilities</w:t>
      </w:r>
    </w:p>
    <w:p w:rsidR="00000000" w:rsidRPr="00AB3A4C" w:rsidP="00AB3A4C">
      <w:pPr>
        <w:pStyle w:val="ListBullet2"/>
      </w:pPr>
      <w:r w:rsidRPr="00AB3A4C">
        <w:t>information and evidence t</w:t>
      </w:r>
      <w:r w:rsidRPr="00AB3A4C">
        <w:t>hat may be technical in nature, and in pictorial, diagrammatic or written formats</w:t>
      </w:r>
    </w:p>
    <w:p w:rsidR="00000000" w:rsidRPr="00AB3A4C" w:rsidP="00AB3A4C">
      <w:pPr>
        <w:pStyle w:val="ListBullet"/>
      </w:pPr>
      <w:r w:rsidRPr="00AB3A4C">
        <w:t>speaking and listening skills to:</w:t>
      </w:r>
    </w:p>
    <w:p w:rsidR="00000000" w:rsidRPr="00AB3A4C" w:rsidP="00AB3A4C">
      <w:pPr>
        <w:pStyle w:val="ListBullet2"/>
      </w:pPr>
      <w:r w:rsidRPr="00AB3A4C">
        <w:t>use active listening to check understanding when participating in briefing sessions</w:t>
      </w:r>
    </w:p>
    <w:p w:rsidR="00000000" w:rsidRPr="00AB3A4C" w:rsidP="00AB3A4C">
      <w:pPr>
        <w:pStyle w:val="ListBullet2"/>
      </w:pPr>
      <w:r w:rsidRPr="00AB3A4C">
        <w:t>participate effectively in spoken interactions in a co</w:t>
      </w:r>
      <w:r w:rsidRPr="00AB3A4C">
        <w:t>urt setting using strategies to confirm, clarify or repair understanding</w:t>
      </w:r>
    </w:p>
    <w:p w:rsidR="00000000" w:rsidRPr="00AB3A4C" w:rsidP="00AB3A4C">
      <w:pPr>
        <w:pStyle w:val="ListBullet2"/>
      </w:pPr>
      <w:r w:rsidRPr="00AB3A4C">
        <w:t>make constructive additions to what has been said when offering own specialist opinion in court</w:t>
      </w:r>
    </w:p>
    <w:p w:rsidR="00000000" w:rsidRPr="00AB3A4C" w:rsidP="00AB3A4C">
      <w:pPr>
        <w:pStyle w:val="ListBullet"/>
      </w:pPr>
      <w:r w:rsidRPr="00AB3A4C">
        <w:t>numeracy skills to estimate time required to complete work tasks</w:t>
      </w:r>
    </w:p>
    <w:p w:rsidR="00000000" w:rsidRPr="00AB3A4C" w:rsidP="00AB3A4C">
      <w:pPr>
        <w:pStyle w:val="ListBullet"/>
      </w:pPr>
      <w:r w:rsidRPr="00AB3A4C">
        <w:t>problem solving skill</w:t>
      </w:r>
      <w:r w:rsidRPr="00AB3A4C">
        <w:t>s to:</w:t>
      </w:r>
    </w:p>
    <w:p w:rsidR="00000000" w:rsidRPr="00AB3A4C" w:rsidP="00AB3A4C">
      <w:pPr>
        <w:pStyle w:val="ListBullet2"/>
      </w:pPr>
      <w:r w:rsidRPr="00AB3A4C">
        <w:t>verify accuracy and sources when gathering information and evidence</w:t>
      </w:r>
    </w:p>
    <w:p w:rsidR="00000000" w:rsidRPr="00AB3A4C" w:rsidP="00AB3A4C">
      <w:pPr>
        <w:pStyle w:val="ListBullet2"/>
      </w:pPr>
      <w:r w:rsidRPr="00AB3A4C">
        <w:t>analyse information to ensure it complies with rules of evidence for admissibility</w:t>
      </w:r>
    </w:p>
    <w:p w:rsidR="00000000" w:rsidRPr="00AB3A4C" w:rsidP="00AB3A4C">
      <w:pPr>
        <w:pStyle w:val="ListBullet"/>
      </w:pPr>
      <w:r w:rsidRPr="00AB3A4C">
        <w:t>teamwork skills to adjust personal communication styles in response to the opinions, values and n</w:t>
      </w:r>
      <w:r w:rsidRPr="00AB3A4C">
        <w:t>eeds of others</w:t>
      </w:r>
    </w:p>
    <w:p w:rsidR="00000000" w:rsidRPr="00AB3A4C" w:rsidP="00AB3A4C">
      <w:pPr>
        <w:pStyle w:val="ListBullet"/>
      </w:pPr>
      <w:r w:rsidRPr="00AB3A4C">
        <w:t>technology skills to use a range of common information technologies to access, store, study, retrieve, transmit and manipulate data or information that may be used as evidence.</w:t>
      </w:r>
    </w:p>
    <w:p w:rsidR="00000000" w:rsidRPr="00AB3A4C" w:rsidP="00AB3A4C">
      <w:pPr>
        <w:pStyle w:val="AllowPageBreak"/>
      </w:pPr>
    </w:p>
    <w:p w:rsidR="00000000" w:rsidRPr="00AB3A4C" w:rsidP="00AB3A4C">
      <w:pPr>
        <w:pStyle w:val="Heading1"/>
      </w:pPr>
      <w:bookmarkStart w:id="7" w:name="O_1009388"/>
      <w:bookmarkEnd w:id="7"/>
      <w:r w:rsidRPr="00AB3A4C">
        <w:t>Unit Mapping Information</w:t>
      </w:r>
    </w:p>
    <w:p w:rsidR="00000000" w:rsidRPr="00AB3A4C" w:rsidP="00AA6908">
      <w:pPr>
        <w:pStyle w:val="BodyText"/>
      </w:pPr>
      <w:r w:rsidRPr="00AB3A4C">
        <w:t>Supersedes and is equivalent to CPPSEC3009A Prepare and present evidence in court.</w:t>
      </w:r>
    </w:p>
    <w:p w:rsidR="00000000" w:rsidRPr="00AB3A4C" w:rsidP="00AB3A4C">
      <w:pPr>
        <w:pStyle w:val="Heading1"/>
      </w:pPr>
      <w:bookmarkStart w:id="8" w:name="O_1009381"/>
      <w:bookmarkEnd w:id="8"/>
      <w:r w:rsidRPr="00AB3A4C">
        <w:t>Links</w:t>
      </w:r>
    </w:p>
    <w:p w:rsidR="00000000" w:rsidRPr="00AB3A4C" w:rsidP="00AA6908">
      <w:pPr>
        <w:pStyle w:val="BodyText"/>
      </w:pPr>
      <w:r w:rsidRPr="00AB3A4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D67B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B3A4C" w:rsidP="00AB3A4C"/>
    <w:sectPr w:rsidSect="00AB3A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4C" w:rsidRPr="00AA6908" w:rsidP="00AA69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08" w:rsidP="00AB3A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6908" w:rsidP="00AB3A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A6908" w:rsidP="00AB3A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A4C" w:rsidRPr="00AA6908" w:rsidP="00AA69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A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08" w:rsidRPr="002D2AF8" w:rsidP="00AB3A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CPPSEC3124 Prepare and present evidence in court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A6908" w:rsidP="00AB3A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E09D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66A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7AD1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A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A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A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A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A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A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A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A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A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A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A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A4C"/>
  </w:style>
  <w:style w:type="character" w:customStyle="1" w:styleId="Heading1Char">
    <w:name w:val="Heading 1 Char"/>
    <w:basedOn w:val="DefaultParagraphFont"/>
    <w:link w:val="Heading1"/>
    <w:rsid w:val="00AB3A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A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A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A4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3A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A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A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A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A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A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A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A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A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A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A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A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A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A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A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A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A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A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A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A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A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A4C"/>
    <w:rPr>
      <w:b/>
      <w:spacing w:val="0"/>
    </w:rPr>
  </w:style>
  <w:style w:type="paragraph" w:customStyle="1" w:styleId="SuperTitle">
    <w:name w:val="SuperTitle"/>
    <w:basedOn w:val="Title"/>
    <w:rsid w:val="00AB3A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A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A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A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A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A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A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A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A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A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A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A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A4C"/>
    <w:rPr>
      <w:i/>
    </w:rPr>
  </w:style>
  <w:style w:type="paragraph" w:styleId="Caption">
    <w:name w:val="caption"/>
    <w:basedOn w:val="BodyText"/>
    <w:next w:val="Normal"/>
    <w:qFormat/>
    <w:rsid w:val="00AB3A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A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A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A4C"/>
  </w:style>
  <w:style w:type="paragraph" w:styleId="TableofFigures">
    <w:name w:val="table of figures"/>
    <w:basedOn w:val="Normal"/>
    <w:next w:val="Normal"/>
    <w:semiHidden/>
    <w:rsid w:val="00AB3A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A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A4C"/>
    <w:rPr>
      <w:rFonts w:ascii="Wingdings" w:hAnsi="Wingdings"/>
    </w:rPr>
  </w:style>
  <w:style w:type="paragraph" w:customStyle="1" w:styleId="TableHeading">
    <w:name w:val="Table Heading"/>
    <w:basedOn w:val="HeadingBase"/>
    <w:rsid w:val="00AB3A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A4C"/>
    <w:rPr>
      <w:color w:val="0033CC"/>
      <w:u w:val="none"/>
    </w:rPr>
  </w:style>
  <w:style w:type="paragraph" w:customStyle="1" w:styleId="BodyTextRight">
    <w:name w:val="Body Text Right"/>
    <w:basedOn w:val="BodyText"/>
    <w:rsid w:val="00AB3A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A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A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A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A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A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A4C"/>
    <w:rPr>
      <w:sz w:val="32"/>
    </w:rPr>
  </w:style>
  <w:style w:type="paragraph" w:customStyle="1" w:styleId="HeadingProcedure">
    <w:name w:val="Heading Procedure"/>
    <w:basedOn w:val="HeadingBase"/>
    <w:next w:val="Normal"/>
    <w:rsid w:val="00AB3A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A4C"/>
    <w:pPr>
      <w:spacing w:before="60" w:after="60"/>
    </w:pPr>
  </w:style>
  <w:style w:type="paragraph" w:styleId="ListContinue">
    <w:name w:val="List Continue"/>
    <w:basedOn w:val="List"/>
    <w:rsid w:val="00AB3A4C"/>
    <w:pPr>
      <w:ind w:firstLine="0"/>
    </w:pPr>
  </w:style>
  <w:style w:type="paragraph" w:customStyle="1" w:styleId="ListNote">
    <w:name w:val="List Note"/>
    <w:basedOn w:val="List"/>
    <w:rsid w:val="00AB3A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A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A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A4C"/>
    <w:rPr>
      <w:rFonts w:ascii="Courier New" w:hAnsi="Courier New"/>
    </w:rPr>
  </w:style>
  <w:style w:type="paragraph" w:customStyle="1" w:styleId="NoteBullet">
    <w:name w:val="Note Bullet"/>
    <w:basedOn w:val="Note"/>
    <w:rsid w:val="00AB3A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A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A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A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A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A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A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A4C"/>
    <w:rPr>
      <w:b/>
      <w:smallCaps/>
    </w:rPr>
  </w:style>
  <w:style w:type="paragraph" w:customStyle="1" w:styleId="TableListNumber">
    <w:name w:val="Table List Number"/>
    <w:basedOn w:val="ListNumber"/>
    <w:rsid w:val="00AB3A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A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A4C"/>
    <w:pPr>
      <w:numPr>
        <w:numId w:val="9"/>
      </w:numPr>
    </w:pPr>
  </w:style>
  <w:style w:type="paragraph" w:customStyle="1" w:styleId="ListAlpha2">
    <w:name w:val="List Alpha 2"/>
    <w:basedOn w:val="List2"/>
    <w:rsid w:val="00AB3A4C"/>
    <w:pPr>
      <w:numPr>
        <w:numId w:val="8"/>
      </w:numPr>
    </w:pPr>
  </w:style>
  <w:style w:type="paragraph" w:styleId="List2">
    <w:name w:val="List 2"/>
    <w:basedOn w:val="BodyText"/>
    <w:rsid w:val="00AB3A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A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A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A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A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A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A4C"/>
    <w:pPr>
      <w:numPr>
        <w:numId w:val="4"/>
      </w:numPr>
    </w:pPr>
  </w:style>
  <w:style w:type="paragraph" w:styleId="ListContinue2">
    <w:name w:val="List Continue 2"/>
    <w:basedOn w:val="List2"/>
    <w:rsid w:val="00AB3A4C"/>
    <w:pPr>
      <w:ind w:firstLine="0"/>
    </w:pPr>
  </w:style>
  <w:style w:type="paragraph" w:styleId="ListContinue3">
    <w:name w:val="List Continue 3"/>
    <w:basedOn w:val="List3"/>
    <w:rsid w:val="00AB3A4C"/>
    <w:pPr>
      <w:ind w:left="1021" w:firstLine="0"/>
    </w:pPr>
  </w:style>
  <w:style w:type="paragraph" w:styleId="ListContinue4">
    <w:name w:val="List Continue 4"/>
    <w:basedOn w:val="List4"/>
    <w:rsid w:val="00AB3A4C"/>
    <w:pPr>
      <w:ind w:firstLine="0"/>
    </w:pPr>
  </w:style>
  <w:style w:type="paragraph" w:styleId="ListContinue5">
    <w:name w:val="List Continue 5"/>
    <w:basedOn w:val="List5"/>
    <w:rsid w:val="00AB3A4C"/>
    <w:pPr>
      <w:ind w:firstLine="0"/>
    </w:pPr>
  </w:style>
  <w:style w:type="paragraph" w:styleId="ListNumber3">
    <w:name w:val="List Number 3"/>
    <w:basedOn w:val="List3"/>
    <w:rsid w:val="00AB3A4C"/>
    <w:pPr>
      <w:numPr>
        <w:numId w:val="5"/>
      </w:numPr>
    </w:pPr>
  </w:style>
  <w:style w:type="paragraph" w:styleId="ListNumber4">
    <w:name w:val="List Number 4"/>
    <w:basedOn w:val="List4"/>
    <w:rsid w:val="00AB3A4C"/>
    <w:pPr>
      <w:numPr>
        <w:numId w:val="6"/>
      </w:numPr>
    </w:pPr>
  </w:style>
  <w:style w:type="paragraph" w:styleId="ListNumber5">
    <w:name w:val="List Number 5"/>
    <w:basedOn w:val="List5"/>
    <w:rsid w:val="00AB3A4C"/>
    <w:pPr>
      <w:numPr>
        <w:numId w:val="7"/>
      </w:numPr>
    </w:pPr>
  </w:style>
  <w:style w:type="paragraph" w:styleId="BlockText">
    <w:name w:val="Block Text"/>
    <w:basedOn w:val="Normal"/>
    <w:rsid w:val="00AB3A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A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A4C"/>
    <w:rPr>
      <w:sz w:val="16"/>
      <w:vertAlign w:val="superscript"/>
    </w:rPr>
  </w:style>
  <w:style w:type="character" w:customStyle="1" w:styleId="Symbols">
    <w:name w:val="Symbols"/>
    <w:basedOn w:val="DefaultParagraphFont"/>
    <w:rsid w:val="00AB3A4C"/>
    <w:rPr>
      <w:rFonts w:ascii="Symbol" w:hAnsi="Symbol"/>
    </w:rPr>
  </w:style>
  <w:style w:type="character" w:customStyle="1" w:styleId="MenuOptions">
    <w:name w:val="Menu Options"/>
    <w:basedOn w:val="DefaultParagraphFont"/>
    <w:rsid w:val="00AB3A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A4C"/>
    <w:rPr>
      <w:b/>
    </w:rPr>
  </w:style>
  <w:style w:type="character" w:customStyle="1" w:styleId="Underlined">
    <w:name w:val="Underlined"/>
    <w:basedOn w:val="DefaultParagraphFont"/>
    <w:rsid w:val="00AB3A4C"/>
    <w:rPr>
      <w:u w:val="single"/>
    </w:rPr>
  </w:style>
  <w:style w:type="paragraph" w:customStyle="1" w:styleId="TableBodyTextRight">
    <w:name w:val="Table Body Text Right"/>
    <w:basedOn w:val="TableBodyText"/>
    <w:rsid w:val="00AB3A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A4C"/>
    <w:rPr>
      <w:sz w:val="18"/>
    </w:rPr>
  </w:style>
  <w:style w:type="paragraph" w:customStyle="1" w:styleId="BodySmallRight">
    <w:name w:val="Body Small Right"/>
    <w:basedOn w:val="BodyTextRight"/>
    <w:rsid w:val="00AB3A4C"/>
    <w:rPr>
      <w:sz w:val="18"/>
      <w:szCs w:val="18"/>
    </w:rPr>
  </w:style>
  <w:style w:type="paragraph" w:customStyle="1" w:styleId="MarginEdition">
    <w:name w:val="Margin Edition"/>
    <w:basedOn w:val="MarginNote"/>
    <w:rsid w:val="00AB3A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A4C"/>
    <w:rPr>
      <w:sz w:val="2"/>
      <w:szCs w:val="2"/>
    </w:rPr>
  </w:style>
  <w:style w:type="character" w:customStyle="1" w:styleId="Small">
    <w:name w:val="Small"/>
    <w:basedOn w:val="DefaultParagraphFont"/>
    <w:rsid w:val="00AB3A4C"/>
    <w:rPr>
      <w:sz w:val="16"/>
    </w:rPr>
  </w:style>
  <w:style w:type="paragraph" w:customStyle="1" w:styleId="WideTable">
    <w:name w:val="Wide Table"/>
    <w:basedOn w:val="Normal"/>
    <w:rsid w:val="00AB3A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A4C"/>
  </w:style>
  <w:style w:type="paragraph" w:styleId="Quote">
    <w:name w:val="Quote"/>
    <w:basedOn w:val="Heading1"/>
    <w:link w:val="QuoteChar"/>
    <w:qFormat/>
    <w:rsid w:val="00AB3A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A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A4C"/>
    <w:pPr>
      <w:pageBreakBefore/>
    </w:pPr>
  </w:style>
  <w:style w:type="paragraph" w:customStyle="1" w:styleId="Border">
    <w:name w:val="Border"/>
    <w:basedOn w:val="Normal"/>
    <w:qFormat/>
    <w:rsid w:val="00AB3A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A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A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A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A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A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A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A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A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A4C"/>
    <w:rPr>
      <w:u w:val="single"/>
    </w:rPr>
  </w:style>
  <w:style w:type="character" w:customStyle="1" w:styleId="BoldandItalics">
    <w:name w:val="Bold and Italics"/>
    <w:qFormat/>
    <w:rsid w:val="00AB3A4C"/>
    <w:rPr>
      <w:b/>
      <w:i/>
      <w:u w:val="none"/>
    </w:rPr>
  </w:style>
  <w:style w:type="paragraph" w:styleId="BalloonText">
    <w:name w:val="Balloon Text"/>
    <w:basedOn w:val="Normal"/>
    <w:link w:val="BalloonTextChar"/>
    <w:rsid w:val="00AB3A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A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A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A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A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A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A4C"/>
    <w:pPr>
      <w:spacing w:before="0" w:after="0"/>
    </w:pPr>
  </w:style>
  <w:style w:type="paragraph" w:customStyle="1" w:styleId="BodyTextBold">
    <w:name w:val="Body Text Bold"/>
    <w:basedOn w:val="BodyText"/>
    <w:qFormat/>
    <w:rsid w:val="00AB3A4C"/>
    <w:rPr>
      <w:b/>
    </w:rPr>
  </w:style>
  <w:style w:type="character" w:styleId="Hyperlink">
    <w:name w:val="Hyperlink"/>
    <w:basedOn w:val="DefaultParagraphFont"/>
    <w:uiPriority w:val="99"/>
    <w:unhideWhenUsed/>
    <w:rsid w:val="00AA69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4468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CPPSEC3124 Prepare and present evidence in court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