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977" w:rsidP="00637977">
      <w:pPr>
        <w:pStyle w:val="Title"/>
      </w:pPr>
      <w:r>
        <w:fldChar w:fldCharType="begin"/>
      </w:r>
      <w:r>
        <w:instrText xml:space="preserve"> TITLE   \* MERGEFORMAT </w:instrText>
      </w:r>
      <w:r>
        <w:fldChar w:fldCharType="separate"/>
      </w:r>
      <w:r>
        <w:t>Assessment Requirements for CPPSEC3118 Inspect and test cash-in-transit security equipment and rectify faults</w:t>
      </w:r>
      <w:r>
        <w:fldChar w:fldCharType="end"/>
      </w:r>
    </w:p>
    <w:p w:rsidR="00637977" w:rsidP="00637977">
      <w:pPr>
        <w:pStyle w:val="Version"/>
        <w:sectPr w:rsidSect="00B216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1606" w:rsidP="00B21606">
      <w:pPr>
        <w:pStyle w:val="SuperHeading"/>
      </w:pPr>
      <w:r w:rsidRPr="00B21606">
        <w:t>Assessment Requirements for CPPSEC3118 Inspect and test cash-in-transit security equipment and rectify faults</w:t>
      </w:r>
    </w:p>
    <w:p w:rsidR="00000000" w:rsidRPr="00B21606" w:rsidP="00B21606">
      <w:pPr>
        <w:pStyle w:val="Heading1"/>
      </w:pPr>
      <w:bookmarkStart w:id="1" w:name="O_1009244"/>
      <w:bookmarkEnd w:id="1"/>
      <w:r w:rsidRPr="00B21606">
        <w:t>Modification History</w:t>
      </w:r>
    </w:p>
    <w:p w:rsidR="00000000" w:rsidRPr="00B21606" w:rsidP="00637977">
      <w:pPr>
        <w:pStyle w:val="BodyText"/>
      </w:pPr>
      <w:r w:rsidRPr="00B21606">
        <w:t>Release 1.</w:t>
      </w:r>
    </w:p>
    <w:p w:rsidR="00000000" w:rsidRPr="00B21606" w:rsidP="00637977">
      <w:pPr>
        <w:pStyle w:val="BodyText"/>
      </w:pPr>
      <w:r w:rsidRPr="00B21606">
        <w:t>Supersedes and is e</w:t>
      </w:r>
      <w:r w:rsidRPr="00B21606">
        <w:t>quivalent to CPPSEC3052A Inspect and test cash-in-transit security equipment.</w:t>
      </w:r>
    </w:p>
    <w:p w:rsidR="00000000" w:rsidRPr="00B21606" w:rsidP="00637977">
      <w:pPr>
        <w:pStyle w:val="BodyText"/>
      </w:pPr>
      <w:r w:rsidRPr="00B21606">
        <w:t>Updated to meet the Standards for Training Packages.</w:t>
      </w:r>
    </w:p>
    <w:p w:rsidR="00000000" w:rsidRPr="00B21606" w:rsidP="00637977">
      <w:pPr>
        <w:pStyle w:val="BodyText"/>
      </w:pPr>
      <w:r w:rsidRPr="00B21606">
        <w:t>This version first released with CPP Property Services Training Package Version 7.0.</w:t>
      </w:r>
    </w:p>
    <w:p w:rsidR="00000000" w:rsidRPr="00B21606" w:rsidP="00B21606">
      <w:pPr>
        <w:pStyle w:val="Heading1"/>
      </w:pPr>
      <w:bookmarkStart w:id="2" w:name="O_1009247"/>
      <w:bookmarkEnd w:id="2"/>
      <w:r w:rsidRPr="00B21606">
        <w:t>Performance Evidence</w:t>
      </w:r>
    </w:p>
    <w:p w:rsidR="00000000" w:rsidRPr="00B21606" w:rsidP="00637977">
      <w:pPr>
        <w:pStyle w:val="BodyText"/>
      </w:pPr>
      <w:r w:rsidRPr="00B21606">
        <w:t>To demonstrate competency in this unit, a person must inspect and test the following cash-in-transit security equipment items for operational effectiveness:</w:t>
      </w:r>
    </w:p>
    <w:p w:rsidR="00000000" w:rsidRPr="00B21606" w:rsidP="00B21606">
      <w:pPr>
        <w:pStyle w:val="ListBullet"/>
      </w:pPr>
      <w:r w:rsidRPr="00B21606">
        <w:t>two types of communication equipment:</w:t>
      </w:r>
    </w:p>
    <w:p w:rsidR="00000000" w:rsidRPr="00B21606" w:rsidP="00B21606">
      <w:pPr>
        <w:pStyle w:val="ListBullet2"/>
      </w:pPr>
      <w:r w:rsidRPr="00B21606">
        <w:t>mounted two-way radio</w:t>
      </w:r>
    </w:p>
    <w:p w:rsidR="00000000" w:rsidRPr="00B21606" w:rsidP="00B21606">
      <w:pPr>
        <w:pStyle w:val="ListBullet2"/>
      </w:pPr>
      <w:r w:rsidRPr="00B21606">
        <w:t>portable two-way radio</w:t>
      </w:r>
    </w:p>
    <w:p w:rsidR="00000000" w:rsidRPr="00B21606" w:rsidP="00B21606">
      <w:pPr>
        <w:pStyle w:val="ListBullet"/>
      </w:pPr>
      <w:r w:rsidRPr="00B21606">
        <w:t>one alarm sys</w:t>
      </w:r>
      <w:r w:rsidRPr="00B21606">
        <w:t>tem</w:t>
      </w:r>
    </w:p>
    <w:p w:rsidR="00000000" w:rsidRPr="00B21606" w:rsidP="00B21606">
      <w:pPr>
        <w:pStyle w:val="ListBullet"/>
      </w:pPr>
      <w:r w:rsidRPr="00B21606">
        <w:t>one access control system</w:t>
      </w:r>
    </w:p>
    <w:p w:rsidR="00000000" w:rsidRPr="00B21606" w:rsidP="00B21606">
      <w:pPr>
        <w:pStyle w:val="ListBullet"/>
      </w:pPr>
      <w:r w:rsidRPr="00B21606">
        <w:t>one surveillance camera.</w:t>
      </w:r>
    </w:p>
    <w:p w:rsidR="00000000" w:rsidRPr="00B21606" w:rsidP="00637977">
      <w:pPr>
        <w:pStyle w:val="BodyText"/>
      </w:pPr>
      <w:r w:rsidRPr="00B21606">
        <w:t>For two different types of equipment listed above, the person must identify one fault.</w:t>
      </w:r>
    </w:p>
    <w:p w:rsidR="00000000" w:rsidRPr="00B21606" w:rsidP="00637977">
      <w:pPr>
        <w:pStyle w:val="BodyText"/>
      </w:pPr>
      <w:r w:rsidRPr="00B21606">
        <w:t>In doing this, the person must meet the performance criteria for this unit.</w:t>
      </w:r>
    </w:p>
    <w:p w:rsidR="00000000" w:rsidRPr="00B21606" w:rsidP="00B21606">
      <w:pPr>
        <w:pStyle w:val="Heading1"/>
      </w:pPr>
      <w:bookmarkStart w:id="3" w:name="O_1009246"/>
      <w:bookmarkEnd w:id="3"/>
      <w:r w:rsidRPr="00B21606">
        <w:t>Knowledge Evidence</w:t>
      </w:r>
    </w:p>
    <w:p w:rsidR="00000000" w:rsidRPr="00B21606" w:rsidP="00637977">
      <w:pPr>
        <w:pStyle w:val="BodyText"/>
      </w:pPr>
      <w:r w:rsidRPr="00B21606">
        <w:t>To be competent in this unit, a person must demonstrate knowledge of:</w:t>
      </w:r>
    </w:p>
    <w:p w:rsidR="00000000" w:rsidRPr="00B21606" w:rsidP="00B21606">
      <w:pPr>
        <w:pStyle w:val="ListBullet"/>
      </w:pPr>
      <w:r w:rsidRPr="00B21606">
        <w:t>standard operating procedures and workplace policies that ensure compliance with legislative and regulatory requirements when inspecting and testing cash-in-transit security equipment:</w:t>
      </w:r>
    </w:p>
    <w:p w:rsidR="00000000" w:rsidRPr="00B21606" w:rsidP="00B21606">
      <w:pPr>
        <w:pStyle w:val="ListBullet2"/>
      </w:pPr>
      <w:r w:rsidRPr="00B21606">
        <w:t>duty of care</w:t>
      </w:r>
    </w:p>
    <w:p w:rsidR="00000000" w:rsidRPr="00B21606" w:rsidP="00B21606">
      <w:pPr>
        <w:pStyle w:val="ListBullet2"/>
      </w:pPr>
      <w:r w:rsidRPr="00B21606">
        <w:t>licensing requirements for cash-in-transit operations</w:t>
      </w:r>
    </w:p>
    <w:p w:rsidR="00000000" w:rsidRPr="00B21606" w:rsidP="00B21606">
      <w:pPr>
        <w:pStyle w:val="ListBullet2"/>
      </w:pPr>
      <w:r w:rsidRPr="00B21606">
        <w:t>licensing requirements and permits for firearms</w:t>
      </w:r>
    </w:p>
    <w:p w:rsidR="00000000" w:rsidRPr="00B21606" w:rsidP="00B21606">
      <w:pPr>
        <w:pStyle w:val="ListBullet2"/>
      </w:pPr>
      <w:r w:rsidRPr="00B21606">
        <w:t>limits of own responsibility and authority</w:t>
      </w:r>
    </w:p>
    <w:p w:rsidR="00000000" w:rsidRPr="00B21606" w:rsidP="00B21606">
      <w:pPr>
        <w:pStyle w:val="ListBullet2"/>
      </w:pPr>
      <w:r w:rsidRPr="00B21606">
        <w:t>surveillance</w:t>
      </w:r>
    </w:p>
    <w:p w:rsidR="00000000" w:rsidRPr="00B21606" w:rsidP="00B21606">
      <w:pPr>
        <w:pStyle w:val="ListBullet2"/>
      </w:pPr>
      <w:r w:rsidRPr="00B21606">
        <w:t>workplace health and safety (WHS) including manual handling</w:t>
      </w:r>
    </w:p>
    <w:p w:rsidR="00000000" w:rsidRPr="00B21606" w:rsidP="00B21606">
      <w:pPr>
        <w:pStyle w:val="ListBullet"/>
      </w:pPr>
      <w:r w:rsidRPr="00B21606">
        <w:t>common faults and malfu</w:t>
      </w:r>
      <w:r w:rsidRPr="00B21606">
        <w:t>nctions in cash-in-transit security equipment and devices</w:t>
      </w:r>
    </w:p>
    <w:p w:rsidR="00000000" w:rsidRPr="00B21606" w:rsidP="00B21606">
      <w:pPr>
        <w:pStyle w:val="ListBullet"/>
      </w:pPr>
      <w:r w:rsidRPr="00B21606">
        <w:t>operational features and functions of a range of cash-in-transit security equipment and devices</w:t>
      </w:r>
    </w:p>
    <w:p w:rsidR="00000000" w:rsidRPr="00B21606" w:rsidP="00B21606">
      <w:pPr>
        <w:pStyle w:val="ListBullet"/>
      </w:pPr>
      <w:r w:rsidRPr="00B21606">
        <w:t>procedures for activating and de-activating a range of security systems and devices</w:t>
      </w:r>
    </w:p>
    <w:p w:rsidR="00000000" w:rsidRPr="00B21606" w:rsidP="00B21606">
      <w:pPr>
        <w:pStyle w:val="ListBullet"/>
      </w:pPr>
      <w:r w:rsidRPr="00B21606">
        <w:t>procedures for inspecting and testing a range of cash-in-transit security equipment and devices</w:t>
      </w:r>
    </w:p>
    <w:p w:rsidR="00000000" w:rsidRPr="00B21606" w:rsidP="00B21606">
      <w:pPr>
        <w:pStyle w:val="ListBullet"/>
      </w:pPr>
      <w:r w:rsidRPr="00B21606">
        <w:t>procedures for responding to a violent encounter including armed robbery</w:t>
      </w:r>
    </w:p>
    <w:p w:rsidR="00000000" w:rsidRPr="00B21606" w:rsidP="00B21606">
      <w:pPr>
        <w:pStyle w:val="ListBullet"/>
      </w:pPr>
      <w:r w:rsidRPr="00B21606">
        <w:t>procedures for tagging non-serviceable equipment and systems</w:t>
      </w:r>
    </w:p>
    <w:p w:rsidR="00000000" w:rsidRPr="00B21606" w:rsidP="00B21606">
      <w:pPr>
        <w:pStyle w:val="ListBullet"/>
      </w:pPr>
      <w:r w:rsidRPr="00B21606">
        <w:t>process of dynamic risk as</w:t>
      </w:r>
      <w:r w:rsidRPr="00B21606">
        <w:t>sessment and how it is applied</w:t>
      </w:r>
    </w:p>
    <w:p w:rsidR="00000000" w:rsidRPr="00B21606" w:rsidP="00B21606">
      <w:pPr>
        <w:pStyle w:val="ListBullet"/>
      </w:pPr>
      <w:r w:rsidRPr="00B21606">
        <w:t>risks and hazards posed by faulty equipment and inspection and testing activities, and related precautions and controls</w:t>
      </w:r>
    </w:p>
    <w:p w:rsidR="00000000" w:rsidRPr="00B21606" w:rsidP="00B21606">
      <w:pPr>
        <w:pStyle w:val="ListBullet"/>
      </w:pPr>
      <w:r w:rsidRPr="00B21606">
        <w:t>tools and equipment required to inspect and test cash-in-transit security equipment.</w:t>
      </w:r>
    </w:p>
    <w:p w:rsidR="00000000" w:rsidRPr="00B21606" w:rsidP="00B21606">
      <w:pPr>
        <w:pStyle w:val="AllowPageBreak"/>
      </w:pPr>
    </w:p>
    <w:p w:rsidR="00000000" w:rsidRPr="00B21606" w:rsidP="00B21606">
      <w:pPr>
        <w:pStyle w:val="Heading1"/>
      </w:pPr>
      <w:bookmarkStart w:id="4" w:name="O_1009245"/>
      <w:bookmarkEnd w:id="4"/>
      <w:r w:rsidRPr="00B21606">
        <w:t>A</w:t>
      </w:r>
      <w:r w:rsidRPr="00B21606">
        <w:t>ssessment Conditions</w:t>
      </w:r>
    </w:p>
    <w:p w:rsidR="00000000" w:rsidRPr="00B21606" w:rsidP="00637977">
      <w:pPr>
        <w:pStyle w:val="BodyText"/>
      </w:pPr>
      <w:r w:rsidRPr="00B21606">
        <w:t>Assessors must satisfy the requirements for assessors contained in the Standards for Registered Training Organisations (RTOs).  All individuals engaged by a licensed RTO for security licensing purposes must hold both a security trainer</w:t>
      </w:r>
      <w:r w:rsidRPr="00B21606">
        <w:t>’s licence (where such a licence exists within the relevant jurisdiction) and a security operative licence that authorises the security activities about which the individual is training/assessing.  Regulators may impose other assessor conditions to meet ju</w:t>
      </w:r>
      <w:r w:rsidRPr="00B21606">
        <w:t>risdictional assessment requirements.</w:t>
      </w:r>
    </w:p>
    <w:p w:rsidR="00000000" w:rsidRPr="00B21606" w:rsidP="00637977">
      <w:pPr>
        <w:pStyle w:val="BodyText"/>
      </w:pPr>
      <w:r w:rsidRPr="00B21606">
        <w:t>Assessment of performance must be undertaken in an operational workplace environment or environment that reflects workplace conditions. Tasks are to be performed to the level of proficiency and within the time limits t</w:t>
      </w:r>
      <w:r w:rsidRPr="00B21606">
        <w:t>hat would be expected in a workplace.</w:t>
      </w:r>
    </w:p>
    <w:p w:rsidR="00000000" w:rsidRPr="00B21606" w:rsidP="00637977">
      <w:pPr>
        <w:pStyle w:val="BodyText"/>
      </w:pPr>
      <w:r w:rsidRPr="00B21606">
        <w:t>The assessment of performance evidence must be done by direct observation of the learner by an assessor, either by an assessor observing the learner physically or by an assessor observing the learner via audio and visu</w:t>
      </w:r>
      <w:r w:rsidRPr="00B21606">
        <w:t>al media.</w:t>
      </w:r>
    </w:p>
    <w:p w:rsidR="00000000" w:rsidRPr="00B21606" w:rsidP="00637977">
      <w:pPr>
        <w:pStyle w:val="BodyText"/>
      </w:pPr>
      <w:r w:rsidRPr="00B21606">
        <w:t xml:space="preserve">Assessment of performance evidence is only valid where the learner has been assessed performing the role of a security officer. </w:t>
      </w:r>
    </w:p>
    <w:p w:rsidR="00000000" w:rsidRPr="00B21606" w:rsidP="00637977">
      <w:pPr>
        <w:pStyle w:val="BodyText"/>
      </w:pPr>
      <w:r w:rsidRPr="00B21606">
        <w:t>Assessors are responsible for ensuring that the person demonstrating competency has access to:</w:t>
      </w:r>
    </w:p>
    <w:p w:rsidR="00000000" w:rsidRPr="00B21606" w:rsidP="00B21606">
      <w:pPr>
        <w:pStyle w:val="ListBullet"/>
      </w:pPr>
      <w:r w:rsidRPr="00B21606">
        <w:t>specifications of ass</w:t>
      </w:r>
      <w:r w:rsidRPr="00B21606">
        <w:t>essment tasks to inspect and test cash-in-transit security equipment and rectify faults</w:t>
      </w:r>
    </w:p>
    <w:p w:rsidR="00000000" w:rsidRPr="00B21606" w:rsidP="00B21606">
      <w:pPr>
        <w:pStyle w:val="ListBullet"/>
      </w:pPr>
      <w:r w:rsidRPr="00B21606">
        <w:t>appropriate documents, materials, equipment and personal protective equipment (PPE) currently used in industry including equipment required to achieve the performance e</w:t>
      </w:r>
      <w:r w:rsidRPr="00B21606">
        <w:t>vidence:</w:t>
      </w:r>
    </w:p>
    <w:p w:rsidR="00000000" w:rsidRPr="00B21606" w:rsidP="00B21606">
      <w:pPr>
        <w:pStyle w:val="ListBullet"/>
      </w:pPr>
      <w:r w:rsidRPr="00B21606">
        <w:t>two types of communication equipment:</w:t>
      </w:r>
    </w:p>
    <w:p w:rsidR="00000000" w:rsidRPr="00B21606" w:rsidP="00B21606">
      <w:pPr>
        <w:pStyle w:val="ListBullet2"/>
      </w:pPr>
      <w:r w:rsidRPr="00B21606">
        <w:t>mounted two-way radio</w:t>
      </w:r>
    </w:p>
    <w:p w:rsidR="00000000" w:rsidRPr="00B21606" w:rsidP="00B21606">
      <w:pPr>
        <w:pStyle w:val="ListBullet2"/>
      </w:pPr>
      <w:r w:rsidRPr="00B21606">
        <w:t>portable two-way radio</w:t>
      </w:r>
    </w:p>
    <w:p w:rsidR="00000000" w:rsidRPr="00B21606" w:rsidP="00B21606">
      <w:pPr>
        <w:pStyle w:val="ListBullet"/>
      </w:pPr>
      <w:r w:rsidRPr="00B21606">
        <w:t>alarm system</w:t>
      </w:r>
    </w:p>
    <w:p w:rsidR="00000000" w:rsidRPr="00B21606" w:rsidP="00B21606">
      <w:pPr>
        <w:pStyle w:val="ListBullet"/>
      </w:pPr>
      <w:r w:rsidRPr="00B21606">
        <w:t>access control system</w:t>
      </w:r>
    </w:p>
    <w:p w:rsidR="00000000" w:rsidRPr="00B21606" w:rsidP="00B21606">
      <w:pPr>
        <w:pStyle w:val="ListBullet"/>
      </w:pPr>
      <w:r w:rsidRPr="00B21606">
        <w:t>surveillance camera</w:t>
      </w:r>
    </w:p>
    <w:p w:rsidR="00000000" w:rsidRPr="00B21606" w:rsidP="00B21606">
      <w:pPr>
        <w:pStyle w:val="ListBullet"/>
      </w:pPr>
      <w:r w:rsidRPr="00B21606">
        <w:t>standard operating procedures and workplace policies related to the security work role and which specify requirements for complying with industry legislation and regulations.</w:t>
      </w:r>
    </w:p>
    <w:p w:rsidR="00000000" w:rsidRPr="00B21606" w:rsidP="00B21606">
      <w:pPr>
        <w:pStyle w:val="AllowPageBreak"/>
      </w:pPr>
    </w:p>
    <w:p w:rsidR="00000000" w:rsidRPr="00B21606" w:rsidP="00B21606">
      <w:pPr>
        <w:pStyle w:val="Heading1"/>
      </w:pPr>
      <w:bookmarkStart w:id="5" w:name="O_1009243"/>
      <w:bookmarkEnd w:id="5"/>
      <w:r w:rsidRPr="00B21606">
        <w:t>Links</w:t>
      </w:r>
    </w:p>
    <w:p w:rsidR="00000000" w:rsidRPr="00B21606" w:rsidP="00637977">
      <w:pPr>
        <w:pStyle w:val="BodyText"/>
      </w:pPr>
      <w:r w:rsidRPr="00B21606">
        <w:t>Companion volumes to this training package are available</w:t>
      </w:r>
      <w:r w:rsidRPr="00B21606">
        <w:t xml:space="preserve"> at the VETNet website - </w:t>
      </w:r>
      <w:r>
        <w:fldChar w:fldCharType="begin"/>
      </w:r>
      <w:r>
        <w:instrText xml:space="preserve"> HYPERLINK "https://vetnet.gov.au/Pages/TrainingDocs.aspx?q=6f3f9672-30e8-4835-b348-205dfcf13d9b" </w:instrText>
      </w:r>
      <w:r>
        <w:fldChar w:fldCharType="separate"/>
      </w:r>
      <w:r w:rsidRPr="00990E6B">
        <w:rPr>
          <w:rStyle w:val="Hyperlink"/>
        </w:rPr>
        <w:t>https://vetnet.gov.au/Pages/TrainingDocs.aspx?q=6f3f9672-30e8-4835-b348-205dfcf13d9b</w:t>
      </w:r>
      <w:r>
        <w:fldChar w:fldCharType="end"/>
      </w:r>
    </w:p>
    <w:p w:rsidR="00000000" w:rsidRPr="00B21606" w:rsidP="00B21606"/>
    <w:sectPr w:rsidSect="00B216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6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606" w:rsidRPr="00637977" w:rsidP="006379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6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977" w:rsidP="00B216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7977" w:rsidP="00B216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637977" w:rsidP="00B216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6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9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1606" w:rsidRPr="00637977" w:rsidP="006379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6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977" w:rsidRPr="002D2AF8" w:rsidP="00B21606">
    <w:pPr>
      <w:pStyle w:val="Header"/>
      <w:framePr w:wrap="around"/>
    </w:pPr>
    <w:r>
      <w:fldChar w:fldCharType="begin"/>
    </w:r>
    <w:r>
      <w:instrText xml:space="preserve"> TITLE   \* MERGEFORMAT </w:instrText>
    </w:r>
    <w:r>
      <w:fldChar w:fldCharType="separate"/>
    </w:r>
    <w:r>
      <w:t>Assessment Requirements for CPPSEC3118 Inspect and test cash-in-transit security equipment and rectify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637977" w:rsidP="00B216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ACCD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42DB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BEA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6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1606"/>
    <w:pPr>
      <w:spacing w:before="360" w:after="60"/>
      <w:outlineLvl w:val="0"/>
    </w:pPr>
    <w:rPr>
      <w:sz w:val="32"/>
    </w:rPr>
  </w:style>
  <w:style w:type="paragraph" w:styleId="Heading2">
    <w:name w:val="heading 2"/>
    <w:basedOn w:val="HeadingBase"/>
    <w:next w:val="BodyText"/>
    <w:link w:val="Heading2Char"/>
    <w:qFormat/>
    <w:rsid w:val="00B21606"/>
    <w:pPr>
      <w:keepLines/>
      <w:spacing w:before="240" w:after="120"/>
      <w:outlineLvl w:val="1"/>
    </w:pPr>
    <w:rPr>
      <w:sz w:val="28"/>
      <w:szCs w:val="40"/>
    </w:rPr>
  </w:style>
  <w:style w:type="paragraph" w:styleId="Heading3">
    <w:name w:val="heading 3"/>
    <w:basedOn w:val="HeadingBase"/>
    <w:next w:val="BodyText"/>
    <w:link w:val="Heading3Char"/>
    <w:qFormat/>
    <w:rsid w:val="00B21606"/>
    <w:pPr>
      <w:spacing w:before="180" w:after="120"/>
      <w:outlineLvl w:val="2"/>
    </w:pPr>
    <w:rPr>
      <w:spacing w:val="-10"/>
      <w:kern w:val="32"/>
    </w:rPr>
  </w:style>
  <w:style w:type="paragraph" w:styleId="Heading4">
    <w:name w:val="heading 4"/>
    <w:basedOn w:val="HeadingBase"/>
    <w:next w:val="BodyText"/>
    <w:link w:val="Heading4Char"/>
    <w:qFormat/>
    <w:rsid w:val="00B21606"/>
    <w:pPr>
      <w:spacing w:before="160" w:after="120"/>
      <w:outlineLvl w:val="3"/>
    </w:pPr>
    <w:rPr>
      <w:sz w:val="22"/>
    </w:rPr>
  </w:style>
  <w:style w:type="paragraph" w:styleId="Heading5">
    <w:name w:val="heading 5"/>
    <w:basedOn w:val="HeadingBase"/>
    <w:next w:val="Normal"/>
    <w:link w:val="Heading5Char"/>
    <w:qFormat/>
    <w:rsid w:val="00B21606"/>
    <w:pPr>
      <w:spacing w:before="80"/>
      <w:outlineLvl w:val="4"/>
    </w:pPr>
    <w:rPr>
      <w:color w:val="918585"/>
      <w:sz w:val="20"/>
    </w:rPr>
  </w:style>
  <w:style w:type="paragraph" w:styleId="Heading6">
    <w:name w:val="heading 6"/>
    <w:basedOn w:val="HeadingBase"/>
    <w:next w:val="Normal"/>
    <w:link w:val="Heading6Char"/>
    <w:qFormat/>
    <w:rsid w:val="00B21606"/>
    <w:pPr>
      <w:spacing w:before="60"/>
      <w:outlineLvl w:val="5"/>
    </w:pPr>
    <w:rPr>
      <w:color w:val="918585"/>
      <w:sz w:val="20"/>
    </w:rPr>
  </w:style>
  <w:style w:type="paragraph" w:styleId="Heading7">
    <w:name w:val="heading 7"/>
    <w:basedOn w:val="Normal"/>
    <w:next w:val="Normal"/>
    <w:link w:val="Heading7Char"/>
    <w:qFormat/>
    <w:rsid w:val="00B21606"/>
    <w:pPr>
      <w:ind w:left="720"/>
      <w:outlineLvl w:val="6"/>
    </w:pPr>
    <w:rPr>
      <w:i/>
    </w:rPr>
  </w:style>
  <w:style w:type="paragraph" w:styleId="Heading8">
    <w:name w:val="heading 8"/>
    <w:basedOn w:val="Normal"/>
    <w:next w:val="Normal"/>
    <w:link w:val="Heading8Char"/>
    <w:qFormat/>
    <w:rsid w:val="00B21606"/>
    <w:pPr>
      <w:ind w:left="720"/>
      <w:outlineLvl w:val="7"/>
    </w:pPr>
    <w:rPr>
      <w:i/>
    </w:rPr>
  </w:style>
  <w:style w:type="paragraph" w:styleId="Heading9">
    <w:name w:val="heading 9"/>
    <w:basedOn w:val="Normal"/>
    <w:next w:val="Normal"/>
    <w:link w:val="Heading9Char"/>
    <w:qFormat/>
    <w:rsid w:val="00B21606"/>
    <w:pPr>
      <w:ind w:left="720"/>
      <w:outlineLvl w:val="8"/>
    </w:pPr>
    <w:rPr>
      <w:i/>
    </w:rPr>
  </w:style>
  <w:style w:type="character" w:default="1" w:styleId="DefaultParagraphFont">
    <w:name w:val="Default Paragraph Font"/>
    <w:uiPriority w:val="1"/>
    <w:unhideWhenUsed/>
    <w:rsid w:val="00B216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606"/>
  </w:style>
  <w:style w:type="character" w:customStyle="1" w:styleId="Heading1Char">
    <w:name w:val="Heading 1 Char"/>
    <w:basedOn w:val="DefaultParagraphFont"/>
    <w:link w:val="Heading1"/>
    <w:rsid w:val="00B21606"/>
    <w:rPr>
      <w:rFonts w:ascii="Times New Roman" w:eastAsia="Times New Roman" w:hAnsi="Times New Roman" w:cs="Times New Roman"/>
      <w:b/>
      <w:sz w:val="32"/>
      <w:szCs w:val="20"/>
      <w:lang w:eastAsia="en-US"/>
    </w:rPr>
  </w:style>
  <w:style w:type="paragraph" w:styleId="BodyText">
    <w:name w:val="Body Text"/>
    <w:basedOn w:val="Normal"/>
    <w:link w:val="BodyTextChar"/>
    <w:rsid w:val="00B216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1606"/>
    <w:rPr>
      <w:rFonts w:ascii="Times New Roman" w:eastAsia="Times New Roman" w:hAnsi="Times New Roman" w:cs="Times New Roman"/>
      <w:sz w:val="24"/>
      <w:lang w:eastAsia="en-US"/>
    </w:rPr>
  </w:style>
  <w:style w:type="paragraph" w:styleId="ListBullet">
    <w:name w:val="List Bullet"/>
    <w:basedOn w:val="List"/>
    <w:rsid w:val="00B21606"/>
    <w:pPr>
      <w:numPr>
        <w:numId w:val="12"/>
      </w:numPr>
      <w:tabs>
        <w:tab w:val="clear" w:pos="340"/>
      </w:tabs>
      <w:spacing w:before="40" w:after="40"/>
    </w:pPr>
  </w:style>
  <w:style w:type="paragraph" w:styleId="ListBullet2">
    <w:name w:val="List Bullet 2"/>
    <w:basedOn w:val="List2"/>
    <w:rsid w:val="00B21606"/>
    <w:pPr>
      <w:numPr>
        <w:numId w:val="13"/>
      </w:numPr>
      <w:tabs>
        <w:tab w:val="clear" w:pos="680"/>
      </w:tabs>
    </w:pPr>
  </w:style>
  <w:style w:type="paragraph" w:customStyle="1" w:styleId="SuperHeading">
    <w:name w:val="SuperHeading"/>
    <w:basedOn w:val="Normal"/>
    <w:rsid w:val="00B21606"/>
    <w:pPr>
      <w:spacing w:before="240" w:after="120"/>
      <w:outlineLvl w:val="0"/>
    </w:pPr>
    <w:rPr>
      <w:rFonts w:ascii="Times New Roman" w:hAnsi="Times New Roman"/>
      <w:b/>
      <w:sz w:val="32"/>
    </w:rPr>
  </w:style>
  <w:style w:type="paragraph" w:customStyle="1" w:styleId="AllowPageBreak">
    <w:name w:val="AllowPageBreak"/>
    <w:rsid w:val="00B216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16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16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16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16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16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6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16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1606"/>
    <w:rPr>
      <w:rFonts w:ascii="Courier New" w:eastAsia="Times New Roman" w:hAnsi="Courier New" w:cs="Times New Roman"/>
      <w:i/>
      <w:szCs w:val="20"/>
      <w:lang w:eastAsia="en-US"/>
    </w:rPr>
  </w:style>
  <w:style w:type="paragraph" w:customStyle="1" w:styleId="HeadingBase">
    <w:name w:val="Heading Base"/>
    <w:rsid w:val="00B216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606"/>
    <w:pPr>
      <w:tabs>
        <w:tab w:val="right" w:leader="dot" w:pos="9072"/>
      </w:tabs>
      <w:ind w:left="567"/>
    </w:pPr>
    <w:rPr>
      <w:szCs w:val="22"/>
    </w:rPr>
  </w:style>
  <w:style w:type="paragraph" w:customStyle="1" w:styleId="TOCBase">
    <w:name w:val="TOC Base"/>
    <w:rsid w:val="00B216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606"/>
    <w:pPr>
      <w:tabs>
        <w:tab w:val="right" w:leader="dot" w:pos="9072"/>
      </w:tabs>
      <w:spacing w:before="40" w:after="40"/>
      <w:ind w:left="284"/>
    </w:pPr>
    <w:rPr>
      <w:rFonts w:ascii="Times New Roman" w:hAnsi="Times New Roman"/>
    </w:rPr>
  </w:style>
  <w:style w:type="paragraph" w:styleId="TOC1">
    <w:name w:val="toc 1"/>
    <w:basedOn w:val="TOCBase"/>
    <w:next w:val="Normal"/>
    <w:rsid w:val="00B216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16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1606"/>
    <w:rPr>
      <w:rFonts w:ascii="Times New Roman" w:eastAsia="Times New Roman" w:hAnsi="Times New Roman" w:cs="Times New Roman"/>
      <w:sz w:val="16"/>
      <w:lang w:eastAsia="en-US"/>
    </w:rPr>
  </w:style>
  <w:style w:type="paragraph" w:styleId="Title">
    <w:name w:val="Title"/>
    <w:basedOn w:val="HeadingBase"/>
    <w:link w:val="TitleChar"/>
    <w:qFormat/>
    <w:rsid w:val="00B21606"/>
    <w:pPr>
      <w:spacing w:before="5040"/>
      <w:jc w:val="center"/>
    </w:pPr>
    <w:rPr>
      <w:sz w:val="48"/>
      <w:szCs w:val="72"/>
      <w:lang w:val="en-US"/>
    </w:rPr>
  </w:style>
  <w:style w:type="character" w:customStyle="1" w:styleId="TitleChar">
    <w:name w:val="Title Char"/>
    <w:basedOn w:val="DefaultParagraphFont"/>
    <w:link w:val="Title"/>
    <w:rsid w:val="00B216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606"/>
    <w:pPr>
      <w:tabs>
        <w:tab w:val="left" w:pos="3600"/>
        <w:tab w:val="left" w:pos="3958"/>
      </w:tabs>
    </w:pPr>
  </w:style>
  <w:style w:type="paragraph" w:styleId="List">
    <w:name w:val="List"/>
    <w:basedOn w:val="BodyText"/>
    <w:next w:val="BodyText"/>
    <w:rsid w:val="00B21606"/>
    <w:pPr>
      <w:tabs>
        <w:tab w:val="left" w:pos="340"/>
      </w:tabs>
      <w:spacing w:before="60" w:after="60"/>
      <w:ind w:left="340" w:hanging="340"/>
    </w:pPr>
  </w:style>
  <w:style w:type="paragraph" w:customStyle="1" w:styleId="Note">
    <w:name w:val="Note"/>
    <w:basedOn w:val="BodyText"/>
    <w:rsid w:val="00B216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1606"/>
    <w:rPr>
      <w:b/>
      <w:spacing w:val="0"/>
    </w:rPr>
  </w:style>
  <w:style w:type="paragraph" w:customStyle="1" w:styleId="SuperTitle">
    <w:name w:val="SuperTitle"/>
    <w:basedOn w:val="Title"/>
    <w:rsid w:val="00B21606"/>
    <w:pPr>
      <w:framePr w:wrap="auto" w:hAnchor="text" w:y="6049"/>
    </w:pPr>
    <w:rPr>
      <w:color w:val="000000"/>
      <w:sz w:val="40"/>
    </w:rPr>
  </w:style>
  <w:style w:type="paragraph" w:customStyle="1" w:styleId="TOCTitle">
    <w:name w:val="TOCTitle"/>
    <w:basedOn w:val="Heading1"/>
    <w:rsid w:val="00B21606"/>
    <w:pPr>
      <w:spacing w:after="240"/>
      <w:jc w:val="center"/>
      <w:outlineLvl w:val="9"/>
    </w:pPr>
    <w:rPr>
      <w:caps/>
    </w:rPr>
  </w:style>
  <w:style w:type="paragraph" w:customStyle="1" w:styleId="Version">
    <w:name w:val="Version"/>
    <w:rsid w:val="00B216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1606"/>
    <w:pPr>
      <w:keepNext w:val="0"/>
      <w:tabs>
        <w:tab w:val="right" w:pos="4176"/>
      </w:tabs>
      <w:ind w:left="198" w:hanging="198"/>
    </w:pPr>
    <w:rPr>
      <w:rFonts w:ascii="Garamond" w:hAnsi="Garamond"/>
    </w:rPr>
  </w:style>
  <w:style w:type="paragraph" w:styleId="IndexHeading">
    <w:name w:val="index heading"/>
    <w:basedOn w:val="Normal"/>
    <w:next w:val="Index1"/>
    <w:semiHidden/>
    <w:rsid w:val="00B21606"/>
    <w:pPr>
      <w:spacing w:before="120" w:after="120"/>
    </w:pPr>
    <w:rPr>
      <w:rFonts w:ascii="Arial" w:hAnsi="Arial"/>
      <w:b/>
      <w:color w:val="918585"/>
      <w:sz w:val="24"/>
    </w:rPr>
  </w:style>
  <w:style w:type="paragraph" w:styleId="Header">
    <w:name w:val="header"/>
    <w:basedOn w:val="Normal"/>
    <w:link w:val="HeaderChar"/>
    <w:rsid w:val="00B216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1606"/>
    <w:rPr>
      <w:rFonts w:ascii="Times New Roman" w:eastAsia="Times New Roman" w:hAnsi="Times New Roman" w:cs="Times New Roman"/>
      <w:sz w:val="16"/>
      <w:szCs w:val="20"/>
      <w:lang w:val="en-GB" w:eastAsia="en-US"/>
    </w:rPr>
  </w:style>
  <w:style w:type="paragraph" w:customStyle="1" w:styleId="Chapter">
    <w:name w:val="Chapter"/>
    <w:basedOn w:val="Normal"/>
    <w:rsid w:val="00B21606"/>
    <w:pPr>
      <w:spacing w:before="240"/>
    </w:pPr>
    <w:rPr>
      <w:rFonts w:ascii="Times New Roman" w:hAnsi="Times New Roman"/>
      <w:smallCaps/>
      <w:spacing w:val="80"/>
      <w:sz w:val="28"/>
    </w:rPr>
  </w:style>
  <w:style w:type="paragraph" w:customStyle="1" w:styleId="InChapter">
    <w:name w:val="InChapter"/>
    <w:basedOn w:val="Heading3"/>
    <w:rsid w:val="00B21606"/>
    <w:pPr>
      <w:spacing w:after="240"/>
      <w:outlineLvl w:val="9"/>
    </w:pPr>
    <w:rPr>
      <w:noProof/>
    </w:rPr>
  </w:style>
  <w:style w:type="paragraph" w:styleId="Index2">
    <w:name w:val="index 2"/>
    <w:basedOn w:val="Normal"/>
    <w:next w:val="Normal"/>
    <w:semiHidden/>
    <w:rsid w:val="00B21606"/>
    <w:pPr>
      <w:tabs>
        <w:tab w:val="right" w:pos="4176"/>
      </w:tabs>
      <w:ind w:left="568" w:hanging="284"/>
    </w:pPr>
    <w:rPr>
      <w:rFonts w:ascii="Garamond" w:hAnsi="Garamond"/>
    </w:rPr>
  </w:style>
  <w:style w:type="paragraph" w:customStyle="1" w:styleId="Byline">
    <w:name w:val="Byline"/>
    <w:rsid w:val="00B216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606"/>
    <w:pPr>
      <w:tabs>
        <w:tab w:val="clear" w:pos="3600"/>
        <w:tab w:val="clear" w:pos="3958"/>
      </w:tabs>
      <w:jc w:val="right"/>
    </w:pPr>
  </w:style>
  <w:style w:type="character" w:styleId="Emphasis">
    <w:name w:val="Emphasis"/>
    <w:basedOn w:val="DefaultParagraphFont"/>
    <w:qFormat/>
    <w:rsid w:val="00B21606"/>
    <w:rPr>
      <w:i/>
    </w:rPr>
  </w:style>
  <w:style w:type="paragraph" w:styleId="Caption">
    <w:name w:val="caption"/>
    <w:basedOn w:val="BodyText"/>
    <w:next w:val="Normal"/>
    <w:qFormat/>
    <w:rsid w:val="00B21606"/>
    <w:pPr>
      <w:framePr w:w="2268" w:hSpace="181" w:vSpace="181" w:wrap="around" w:vAnchor="text" w:hAnchor="page" w:x="1135" w:y="285" w:anchorLock="1"/>
    </w:pPr>
    <w:rPr>
      <w:i/>
    </w:rPr>
  </w:style>
  <w:style w:type="paragraph" w:customStyle="1" w:styleId="MiniTOCTitle">
    <w:name w:val="MiniTOCTitle"/>
    <w:basedOn w:val="Heading4"/>
    <w:rsid w:val="00B21606"/>
    <w:pPr>
      <w:spacing w:before="240"/>
      <w:outlineLvl w:val="9"/>
    </w:pPr>
    <w:rPr>
      <w:noProof/>
      <w:sz w:val="24"/>
    </w:rPr>
  </w:style>
  <w:style w:type="paragraph" w:customStyle="1" w:styleId="MiniTOCItem">
    <w:name w:val="MiniTOCItem"/>
    <w:basedOn w:val="ListBullet"/>
    <w:rsid w:val="00B21606"/>
    <w:pPr>
      <w:numPr>
        <w:numId w:val="0"/>
      </w:numPr>
      <w:tabs>
        <w:tab w:val="right" w:leader="dot" w:pos="6521"/>
      </w:tabs>
      <w:spacing w:before="0" w:after="0"/>
    </w:pPr>
  </w:style>
  <w:style w:type="paragraph" w:customStyle="1" w:styleId="TOFTitle">
    <w:name w:val="TOFTitle"/>
    <w:basedOn w:val="TOCTitle"/>
    <w:rsid w:val="00B21606"/>
  </w:style>
  <w:style w:type="paragraph" w:styleId="TableofFigures">
    <w:name w:val="table of figures"/>
    <w:basedOn w:val="Normal"/>
    <w:next w:val="Normal"/>
    <w:semiHidden/>
    <w:rsid w:val="00B21606"/>
    <w:pPr>
      <w:tabs>
        <w:tab w:val="right" w:leader="dot" w:pos="9072"/>
      </w:tabs>
      <w:ind w:left="970" w:hanging="403"/>
    </w:pPr>
    <w:rPr>
      <w:rFonts w:ascii="Times New Roman" w:hAnsi="Times New Roman"/>
      <w:b/>
    </w:rPr>
  </w:style>
  <w:style w:type="paragraph" w:styleId="ListNumber">
    <w:name w:val="List Number"/>
    <w:basedOn w:val="List"/>
    <w:rsid w:val="00B21606"/>
    <w:pPr>
      <w:numPr>
        <w:numId w:val="15"/>
      </w:numPr>
      <w:tabs>
        <w:tab w:val="clear" w:pos="340"/>
      </w:tabs>
    </w:pPr>
  </w:style>
  <w:style w:type="character" w:customStyle="1" w:styleId="WingdingSymbols">
    <w:name w:val="Wingding Symbols"/>
    <w:rsid w:val="00B21606"/>
    <w:rPr>
      <w:rFonts w:ascii="Wingdings" w:hAnsi="Wingdings"/>
    </w:rPr>
  </w:style>
  <w:style w:type="paragraph" w:customStyle="1" w:styleId="TableHeading">
    <w:name w:val="Table Heading"/>
    <w:basedOn w:val="HeadingBase"/>
    <w:rsid w:val="00B21606"/>
    <w:pPr>
      <w:keepLines/>
      <w:pBdr>
        <w:bottom w:val="single" w:sz="6" w:space="1" w:color="918585"/>
      </w:pBdr>
      <w:spacing w:before="240"/>
    </w:pPr>
  </w:style>
  <w:style w:type="character" w:customStyle="1" w:styleId="HotSpot">
    <w:name w:val="HotSpot"/>
    <w:rsid w:val="00B21606"/>
    <w:rPr>
      <w:color w:val="0033CC"/>
      <w:u w:val="none"/>
    </w:rPr>
  </w:style>
  <w:style w:type="paragraph" w:customStyle="1" w:styleId="BodyTextRight">
    <w:name w:val="Body Text Right"/>
    <w:basedOn w:val="BodyText"/>
    <w:rsid w:val="00B21606"/>
    <w:pPr>
      <w:spacing w:before="0" w:after="0"/>
      <w:jc w:val="right"/>
    </w:pPr>
  </w:style>
  <w:style w:type="paragraph" w:styleId="Index3">
    <w:name w:val="index 3"/>
    <w:basedOn w:val="ListNumber2"/>
    <w:next w:val="Normal"/>
    <w:semiHidden/>
    <w:rsid w:val="00B21606"/>
    <w:pPr>
      <w:numPr>
        <w:numId w:val="0"/>
      </w:numPr>
      <w:tabs>
        <w:tab w:val="right" w:leader="dot" w:pos="4176"/>
      </w:tabs>
    </w:pPr>
  </w:style>
  <w:style w:type="paragraph" w:styleId="ListNumber2">
    <w:name w:val="List Number 2"/>
    <w:basedOn w:val="List2"/>
    <w:rsid w:val="00B21606"/>
    <w:pPr>
      <w:numPr>
        <w:numId w:val="10"/>
      </w:numPr>
      <w:tabs>
        <w:tab w:val="clear" w:pos="1060"/>
      </w:tabs>
    </w:pPr>
  </w:style>
  <w:style w:type="paragraph" w:customStyle="1" w:styleId="MarginNote">
    <w:name w:val="Margin Note"/>
    <w:basedOn w:val="BodyText"/>
    <w:rsid w:val="00B216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6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16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1606"/>
    <w:rPr>
      <w:sz w:val="32"/>
    </w:rPr>
  </w:style>
  <w:style w:type="paragraph" w:customStyle="1" w:styleId="HeadingProcedure">
    <w:name w:val="Heading Procedure"/>
    <w:basedOn w:val="HeadingBase"/>
    <w:next w:val="Normal"/>
    <w:rsid w:val="00B21606"/>
    <w:pPr>
      <w:tabs>
        <w:tab w:val="left" w:pos="0"/>
      </w:tabs>
      <w:spacing w:before="120" w:after="60"/>
    </w:pPr>
    <w:rPr>
      <w:i/>
      <w:color w:val="918585"/>
      <w:sz w:val="22"/>
    </w:rPr>
  </w:style>
  <w:style w:type="paragraph" w:customStyle="1" w:styleId="TableBodyText">
    <w:name w:val="Table Body Text"/>
    <w:basedOn w:val="BodyText"/>
    <w:rsid w:val="00B21606"/>
    <w:pPr>
      <w:spacing w:before="60" w:after="60"/>
    </w:pPr>
  </w:style>
  <w:style w:type="paragraph" w:styleId="ListContinue">
    <w:name w:val="List Continue"/>
    <w:basedOn w:val="List"/>
    <w:rsid w:val="00B21606"/>
    <w:pPr>
      <w:ind w:firstLine="0"/>
    </w:pPr>
  </w:style>
  <w:style w:type="paragraph" w:customStyle="1" w:styleId="ListNote">
    <w:name w:val="List Note"/>
    <w:basedOn w:val="List"/>
    <w:rsid w:val="00B21606"/>
    <w:pPr>
      <w:pBdr>
        <w:top w:val="single" w:sz="6" w:space="2" w:color="918585"/>
        <w:bottom w:val="single" w:sz="6" w:space="2" w:color="918585"/>
      </w:pBdr>
      <w:tabs>
        <w:tab w:val="left" w:pos="1021"/>
      </w:tabs>
      <w:ind w:firstLine="0"/>
    </w:pPr>
  </w:style>
  <w:style w:type="paragraph" w:customStyle="1" w:styleId="Warning">
    <w:name w:val="Warning"/>
    <w:basedOn w:val="BodyText"/>
    <w:rsid w:val="00B21606"/>
    <w:pPr>
      <w:shd w:val="clear" w:color="auto" w:fill="D9D9D9"/>
      <w:tabs>
        <w:tab w:val="left" w:pos="992"/>
      </w:tabs>
      <w:ind w:left="119" w:right="119"/>
    </w:pPr>
    <w:rPr>
      <w:sz w:val="20"/>
    </w:rPr>
  </w:style>
  <w:style w:type="paragraph" w:customStyle="1" w:styleId="MarginIcons">
    <w:name w:val="Margin Icons"/>
    <w:basedOn w:val="BodyText"/>
    <w:rsid w:val="00B216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1606"/>
    <w:rPr>
      <w:rFonts w:ascii="Courier New" w:hAnsi="Courier New"/>
    </w:rPr>
  </w:style>
  <w:style w:type="paragraph" w:customStyle="1" w:styleId="NoteBullet">
    <w:name w:val="Note Bullet"/>
    <w:basedOn w:val="Note"/>
    <w:rsid w:val="00B21606"/>
    <w:pPr>
      <w:tabs>
        <w:tab w:val="clear" w:pos="680"/>
      </w:tabs>
      <w:spacing w:before="60" w:after="60"/>
    </w:pPr>
  </w:style>
  <w:style w:type="paragraph" w:customStyle="1" w:styleId="SubHeading2">
    <w:name w:val="SubHeading2"/>
    <w:basedOn w:val="HeadingBase"/>
    <w:rsid w:val="00B21606"/>
    <w:pPr>
      <w:spacing w:before="240" w:after="60"/>
    </w:pPr>
    <w:rPr>
      <w:sz w:val="20"/>
    </w:rPr>
  </w:style>
  <w:style w:type="paragraph" w:customStyle="1" w:styleId="SubHeading1">
    <w:name w:val="SubHeading1"/>
    <w:basedOn w:val="HeadingBase"/>
    <w:rsid w:val="00B21606"/>
    <w:pPr>
      <w:spacing w:before="240" w:after="60"/>
    </w:pPr>
    <w:rPr>
      <w:color w:val="918585"/>
      <w:sz w:val="22"/>
    </w:rPr>
  </w:style>
  <w:style w:type="paragraph" w:customStyle="1" w:styleId="SideHeading">
    <w:name w:val="Side Heading"/>
    <w:basedOn w:val="HeadingBase"/>
    <w:rsid w:val="00B216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606"/>
    <w:pPr>
      <w:tabs>
        <w:tab w:val="num" w:pos="360"/>
      </w:tabs>
    </w:pPr>
  </w:style>
  <w:style w:type="paragraph" w:styleId="PlainText">
    <w:name w:val="Plain Text"/>
    <w:basedOn w:val="Normal"/>
    <w:link w:val="PlainTextChar"/>
    <w:rsid w:val="00B21606"/>
    <w:rPr>
      <w:sz w:val="20"/>
    </w:rPr>
  </w:style>
  <w:style w:type="character" w:customStyle="1" w:styleId="PlainTextChar">
    <w:name w:val="Plain Text Char"/>
    <w:basedOn w:val="DefaultParagraphFont"/>
    <w:link w:val="PlainText"/>
    <w:rsid w:val="00B21606"/>
    <w:rPr>
      <w:rFonts w:ascii="Courier New" w:eastAsia="Times New Roman" w:hAnsi="Courier New" w:cs="Times New Roman"/>
      <w:sz w:val="20"/>
      <w:szCs w:val="20"/>
      <w:lang w:eastAsia="en-US"/>
    </w:rPr>
  </w:style>
  <w:style w:type="character" w:customStyle="1" w:styleId="MenuOption">
    <w:name w:val="Menu Option"/>
    <w:basedOn w:val="DefaultParagraphFont"/>
    <w:rsid w:val="00B21606"/>
    <w:rPr>
      <w:b/>
      <w:smallCaps/>
    </w:rPr>
  </w:style>
  <w:style w:type="paragraph" w:customStyle="1" w:styleId="TableListNumber">
    <w:name w:val="Table List Number"/>
    <w:basedOn w:val="ListNumber"/>
    <w:rsid w:val="00B21606"/>
    <w:pPr>
      <w:numPr>
        <w:numId w:val="0"/>
      </w:numPr>
    </w:pPr>
  </w:style>
  <w:style w:type="paragraph" w:styleId="TOC4">
    <w:name w:val="toc 4"/>
    <w:basedOn w:val="TOCBase"/>
    <w:next w:val="Normal"/>
    <w:semiHidden/>
    <w:rsid w:val="00B21606"/>
    <w:pPr>
      <w:tabs>
        <w:tab w:val="right" w:leader="dot" w:pos="9071"/>
      </w:tabs>
      <w:ind w:left="1701"/>
    </w:pPr>
  </w:style>
  <w:style w:type="paragraph" w:customStyle="1" w:styleId="ListAlpha">
    <w:name w:val="List Alpha"/>
    <w:basedOn w:val="List"/>
    <w:rsid w:val="00B21606"/>
    <w:pPr>
      <w:numPr>
        <w:numId w:val="9"/>
      </w:numPr>
    </w:pPr>
  </w:style>
  <w:style w:type="paragraph" w:customStyle="1" w:styleId="ListAlpha2">
    <w:name w:val="List Alpha 2"/>
    <w:basedOn w:val="List2"/>
    <w:rsid w:val="00B21606"/>
    <w:pPr>
      <w:numPr>
        <w:numId w:val="8"/>
      </w:numPr>
    </w:pPr>
  </w:style>
  <w:style w:type="paragraph" w:styleId="List2">
    <w:name w:val="List 2"/>
    <w:basedOn w:val="BodyText"/>
    <w:rsid w:val="00B21606"/>
    <w:pPr>
      <w:tabs>
        <w:tab w:val="left" w:pos="680"/>
      </w:tabs>
      <w:spacing w:before="60" w:after="60"/>
      <w:ind w:left="680" w:hanging="340"/>
    </w:pPr>
  </w:style>
  <w:style w:type="paragraph" w:styleId="List3">
    <w:name w:val="List 3"/>
    <w:basedOn w:val="BodyText"/>
    <w:rsid w:val="00B21606"/>
    <w:pPr>
      <w:tabs>
        <w:tab w:val="left" w:pos="1021"/>
      </w:tabs>
      <w:spacing w:before="60" w:after="60"/>
      <w:ind w:left="1020" w:hanging="340"/>
    </w:pPr>
  </w:style>
  <w:style w:type="paragraph" w:styleId="List4">
    <w:name w:val="List 4"/>
    <w:basedOn w:val="BodyText"/>
    <w:rsid w:val="00B21606"/>
    <w:pPr>
      <w:tabs>
        <w:tab w:val="left" w:pos="1361"/>
      </w:tabs>
      <w:spacing w:before="60" w:after="60"/>
      <w:ind w:left="1361" w:hanging="340"/>
    </w:pPr>
  </w:style>
  <w:style w:type="paragraph" w:styleId="List5">
    <w:name w:val="List 5"/>
    <w:basedOn w:val="BodyText"/>
    <w:rsid w:val="00B21606"/>
    <w:pPr>
      <w:tabs>
        <w:tab w:val="left" w:pos="1701"/>
      </w:tabs>
      <w:spacing w:before="60" w:after="60"/>
      <w:ind w:left="1701" w:hanging="340"/>
    </w:pPr>
  </w:style>
  <w:style w:type="paragraph" w:styleId="ListBullet3">
    <w:name w:val="List Bullet 3"/>
    <w:basedOn w:val="List3"/>
    <w:rsid w:val="00B21606"/>
    <w:pPr>
      <w:numPr>
        <w:numId w:val="14"/>
      </w:numPr>
      <w:tabs>
        <w:tab w:val="clear" w:pos="1021"/>
      </w:tabs>
      <w:ind w:left="1037" w:hanging="357"/>
    </w:pPr>
  </w:style>
  <w:style w:type="paragraph" w:styleId="ListBullet4">
    <w:name w:val="List Bullet 4"/>
    <w:basedOn w:val="List4"/>
    <w:rsid w:val="00B21606"/>
    <w:pPr>
      <w:numPr>
        <w:numId w:val="3"/>
      </w:numPr>
      <w:tabs>
        <w:tab w:val="clear" w:pos="1361"/>
      </w:tabs>
    </w:pPr>
  </w:style>
  <w:style w:type="paragraph" w:styleId="ListBullet5">
    <w:name w:val="List Bullet 5"/>
    <w:basedOn w:val="List5"/>
    <w:rsid w:val="00B21606"/>
    <w:pPr>
      <w:numPr>
        <w:numId w:val="4"/>
      </w:numPr>
    </w:pPr>
  </w:style>
  <w:style w:type="paragraph" w:styleId="ListContinue2">
    <w:name w:val="List Continue 2"/>
    <w:basedOn w:val="List2"/>
    <w:rsid w:val="00B21606"/>
    <w:pPr>
      <w:ind w:firstLine="0"/>
    </w:pPr>
  </w:style>
  <w:style w:type="paragraph" w:styleId="ListContinue3">
    <w:name w:val="List Continue 3"/>
    <w:basedOn w:val="List3"/>
    <w:rsid w:val="00B21606"/>
    <w:pPr>
      <w:ind w:left="1021" w:firstLine="0"/>
    </w:pPr>
  </w:style>
  <w:style w:type="paragraph" w:styleId="ListContinue4">
    <w:name w:val="List Continue 4"/>
    <w:basedOn w:val="List4"/>
    <w:rsid w:val="00B21606"/>
    <w:pPr>
      <w:ind w:firstLine="0"/>
    </w:pPr>
  </w:style>
  <w:style w:type="paragraph" w:styleId="ListContinue5">
    <w:name w:val="List Continue 5"/>
    <w:basedOn w:val="List5"/>
    <w:rsid w:val="00B21606"/>
    <w:pPr>
      <w:ind w:firstLine="0"/>
    </w:pPr>
  </w:style>
  <w:style w:type="paragraph" w:styleId="ListNumber3">
    <w:name w:val="List Number 3"/>
    <w:basedOn w:val="List3"/>
    <w:rsid w:val="00B21606"/>
    <w:pPr>
      <w:numPr>
        <w:numId w:val="5"/>
      </w:numPr>
    </w:pPr>
  </w:style>
  <w:style w:type="paragraph" w:styleId="ListNumber4">
    <w:name w:val="List Number 4"/>
    <w:basedOn w:val="List4"/>
    <w:rsid w:val="00B21606"/>
    <w:pPr>
      <w:numPr>
        <w:numId w:val="6"/>
      </w:numPr>
    </w:pPr>
  </w:style>
  <w:style w:type="paragraph" w:styleId="ListNumber5">
    <w:name w:val="List Number 5"/>
    <w:basedOn w:val="List5"/>
    <w:rsid w:val="00B21606"/>
    <w:pPr>
      <w:numPr>
        <w:numId w:val="7"/>
      </w:numPr>
    </w:pPr>
  </w:style>
  <w:style w:type="paragraph" w:styleId="BlockText">
    <w:name w:val="Block Text"/>
    <w:basedOn w:val="Normal"/>
    <w:rsid w:val="00B21606"/>
    <w:pPr>
      <w:spacing w:after="120"/>
      <w:ind w:left="1440" w:right="1440"/>
    </w:pPr>
  </w:style>
  <w:style w:type="character" w:customStyle="1" w:styleId="Subscript">
    <w:name w:val="Subscript"/>
    <w:basedOn w:val="DefaultParagraphFont"/>
    <w:rsid w:val="00B21606"/>
    <w:rPr>
      <w:sz w:val="16"/>
      <w:vertAlign w:val="subscript"/>
    </w:rPr>
  </w:style>
  <w:style w:type="character" w:customStyle="1" w:styleId="Superscript">
    <w:name w:val="Superscript"/>
    <w:basedOn w:val="DefaultParagraphFont"/>
    <w:rsid w:val="00B21606"/>
    <w:rPr>
      <w:sz w:val="16"/>
      <w:vertAlign w:val="superscript"/>
    </w:rPr>
  </w:style>
  <w:style w:type="character" w:customStyle="1" w:styleId="Symbols">
    <w:name w:val="Symbols"/>
    <w:basedOn w:val="DefaultParagraphFont"/>
    <w:rsid w:val="00B21606"/>
    <w:rPr>
      <w:rFonts w:ascii="Symbol" w:hAnsi="Symbol"/>
    </w:rPr>
  </w:style>
  <w:style w:type="character" w:customStyle="1" w:styleId="MenuOptions">
    <w:name w:val="Menu Options"/>
    <w:basedOn w:val="DefaultParagraphFont"/>
    <w:rsid w:val="00B21606"/>
    <w:rPr>
      <w:rFonts w:ascii="Arial Narrow" w:hAnsi="Arial Narrow"/>
      <w:smallCaps/>
    </w:rPr>
  </w:style>
  <w:style w:type="character" w:customStyle="1" w:styleId="Buttons">
    <w:name w:val="Buttons"/>
    <w:basedOn w:val="DefaultParagraphFont"/>
    <w:rsid w:val="00B21606"/>
    <w:rPr>
      <w:b/>
    </w:rPr>
  </w:style>
  <w:style w:type="character" w:customStyle="1" w:styleId="Underlined">
    <w:name w:val="Underlined"/>
    <w:basedOn w:val="DefaultParagraphFont"/>
    <w:rsid w:val="00B21606"/>
    <w:rPr>
      <w:u w:val="single"/>
    </w:rPr>
  </w:style>
  <w:style w:type="paragraph" w:customStyle="1" w:styleId="TableBodyTextRight">
    <w:name w:val="Table Body Text Right"/>
    <w:basedOn w:val="TableBodyText"/>
    <w:rsid w:val="00B21606"/>
    <w:pPr>
      <w:widowControl w:val="0"/>
      <w:autoSpaceDE w:val="0"/>
      <w:autoSpaceDN w:val="0"/>
      <w:adjustRightInd w:val="0"/>
      <w:jc w:val="right"/>
    </w:pPr>
    <w:rPr>
      <w:rFonts w:cs="Arial"/>
      <w:szCs w:val="18"/>
    </w:rPr>
  </w:style>
  <w:style w:type="paragraph" w:customStyle="1" w:styleId="CopyrightText">
    <w:name w:val="Copyright Text"/>
    <w:basedOn w:val="BodyText"/>
    <w:rsid w:val="00B21606"/>
    <w:rPr>
      <w:sz w:val="18"/>
    </w:rPr>
  </w:style>
  <w:style w:type="paragraph" w:customStyle="1" w:styleId="BodySmallRight">
    <w:name w:val="Body Small Right"/>
    <w:basedOn w:val="BodyTextRight"/>
    <w:rsid w:val="00B21606"/>
    <w:rPr>
      <w:sz w:val="18"/>
      <w:szCs w:val="18"/>
    </w:rPr>
  </w:style>
  <w:style w:type="paragraph" w:customStyle="1" w:styleId="MarginEdition">
    <w:name w:val="Margin Edition"/>
    <w:basedOn w:val="MarginNote"/>
    <w:rsid w:val="00B21606"/>
    <w:pPr>
      <w:spacing w:before="0" w:after="0"/>
    </w:pPr>
    <w:rPr>
      <w:rFonts w:ascii="Times New Roman" w:hAnsi="Times New Roman"/>
      <w:color w:val="999999"/>
    </w:rPr>
  </w:style>
  <w:style w:type="paragraph" w:customStyle="1" w:styleId="Spacer">
    <w:name w:val="Spacer"/>
    <w:basedOn w:val="Normal"/>
    <w:rsid w:val="00B21606"/>
    <w:rPr>
      <w:sz w:val="2"/>
      <w:szCs w:val="2"/>
    </w:rPr>
  </w:style>
  <w:style w:type="character" w:customStyle="1" w:styleId="Small">
    <w:name w:val="Small"/>
    <w:basedOn w:val="DefaultParagraphFont"/>
    <w:rsid w:val="00B21606"/>
    <w:rPr>
      <w:sz w:val="16"/>
    </w:rPr>
  </w:style>
  <w:style w:type="paragraph" w:customStyle="1" w:styleId="WideTable">
    <w:name w:val="Wide Table"/>
    <w:basedOn w:val="Normal"/>
    <w:rsid w:val="00B21606"/>
    <w:pPr>
      <w:ind w:left="-1418"/>
    </w:pPr>
    <w:rPr>
      <w:sz w:val="2"/>
      <w:szCs w:val="2"/>
    </w:rPr>
  </w:style>
  <w:style w:type="character" w:styleId="PageNumber">
    <w:name w:val="page number"/>
    <w:basedOn w:val="DefaultParagraphFont"/>
    <w:rsid w:val="00B21606"/>
  </w:style>
  <w:style w:type="paragraph" w:styleId="Quote">
    <w:name w:val="Quote"/>
    <w:basedOn w:val="Heading1"/>
    <w:link w:val="QuoteChar"/>
    <w:qFormat/>
    <w:rsid w:val="00B21606"/>
    <w:rPr>
      <w:b w:val="0"/>
      <w:sz w:val="72"/>
      <w:szCs w:val="72"/>
      <w:lang w:val="en-NZ"/>
    </w:rPr>
  </w:style>
  <w:style w:type="character" w:customStyle="1" w:styleId="QuoteChar">
    <w:name w:val="Quote Char"/>
    <w:basedOn w:val="DefaultParagraphFont"/>
    <w:link w:val="Quote"/>
    <w:rsid w:val="00B216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606"/>
    <w:pPr>
      <w:pageBreakBefore/>
    </w:pPr>
  </w:style>
  <w:style w:type="paragraph" w:customStyle="1" w:styleId="Border">
    <w:name w:val="Border"/>
    <w:basedOn w:val="Normal"/>
    <w:qFormat/>
    <w:rsid w:val="00B216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1606"/>
    <w:rPr>
      <w:b/>
      <w:bCs/>
      <w:i/>
      <w:iCs/>
      <w:color w:val="auto"/>
    </w:rPr>
  </w:style>
  <w:style w:type="paragraph" w:styleId="IntenseQuote">
    <w:name w:val="Intense Quote"/>
    <w:basedOn w:val="Normal"/>
    <w:next w:val="Normal"/>
    <w:link w:val="IntenseQuoteChar"/>
    <w:uiPriority w:val="30"/>
    <w:qFormat/>
    <w:rsid w:val="00B216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16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1606"/>
    <w:rPr>
      <w:smallCaps/>
      <w:color w:val="auto"/>
      <w:u w:val="single"/>
    </w:rPr>
  </w:style>
  <w:style w:type="character" w:styleId="IntenseReference">
    <w:name w:val="Intense Reference"/>
    <w:basedOn w:val="DefaultParagraphFont"/>
    <w:uiPriority w:val="32"/>
    <w:qFormat/>
    <w:rsid w:val="00B21606"/>
    <w:rPr>
      <w:b/>
      <w:bCs/>
      <w:smallCaps/>
      <w:color w:val="auto"/>
      <w:spacing w:val="5"/>
      <w:u w:val="single"/>
    </w:rPr>
  </w:style>
  <w:style w:type="paragraph" w:customStyle="1" w:styleId="2ColumnHeading">
    <w:name w:val="2Column Heading"/>
    <w:basedOn w:val="BodyText"/>
    <w:qFormat/>
    <w:rsid w:val="00B21606"/>
    <w:pPr>
      <w:spacing w:after="60"/>
      <w:ind w:left="-2268"/>
    </w:pPr>
    <w:rPr>
      <w:b/>
    </w:rPr>
  </w:style>
  <w:style w:type="paragraph" w:customStyle="1" w:styleId="Heading1TOC">
    <w:name w:val="Heading1 TOC"/>
    <w:basedOn w:val="Normal"/>
    <w:qFormat/>
    <w:rsid w:val="00B21606"/>
    <w:pPr>
      <w:spacing w:before="240" w:after="120"/>
    </w:pPr>
    <w:rPr>
      <w:rFonts w:ascii="Times New Roman" w:hAnsi="Times New Roman"/>
      <w:b/>
      <w:sz w:val="32"/>
    </w:rPr>
  </w:style>
  <w:style w:type="paragraph" w:customStyle="1" w:styleId="Heading2TOC">
    <w:name w:val="Heading2 TOC"/>
    <w:basedOn w:val="Normal"/>
    <w:qFormat/>
    <w:rsid w:val="00B21606"/>
    <w:pPr>
      <w:spacing w:before="240" w:after="60"/>
    </w:pPr>
    <w:rPr>
      <w:rFonts w:ascii="Times New Roman" w:hAnsi="Times New Roman"/>
      <w:b/>
      <w:sz w:val="28"/>
    </w:rPr>
  </w:style>
  <w:style w:type="character" w:customStyle="1" w:styleId="Underline">
    <w:name w:val="Underline"/>
    <w:basedOn w:val="DefaultParagraphFont"/>
    <w:qFormat/>
    <w:rsid w:val="00B21606"/>
    <w:rPr>
      <w:u w:val="single"/>
    </w:rPr>
  </w:style>
  <w:style w:type="character" w:customStyle="1" w:styleId="BoldandItalics">
    <w:name w:val="Bold and Italics"/>
    <w:qFormat/>
    <w:rsid w:val="00B21606"/>
    <w:rPr>
      <w:b/>
      <w:i/>
      <w:u w:val="none"/>
    </w:rPr>
  </w:style>
  <w:style w:type="paragraph" w:styleId="BalloonText">
    <w:name w:val="Balloon Text"/>
    <w:basedOn w:val="Normal"/>
    <w:link w:val="BalloonTextChar"/>
    <w:rsid w:val="00B21606"/>
    <w:rPr>
      <w:rFonts w:ascii="Tahoma" w:hAnsi="Tahoma" w:cs="Tahoma"/>
      <w:sz w:val="16"/>
      <w:szCs w:val="16"/>
    </w:rPr>
  </w:style>
  <w:style w:type="character" w:customStyle="1" w:styleId="BalloonTextChar">
    <w:name w:val="Balloon Text Char"/>
    <w:basedOn w:val="DefaultParagraphFont"/>
    <w:link w:val="BalloonText"/>
    <w:rsid w:val="00B216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16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16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1606"/>
    <w:rPr>
      <w:b/>
      <w:color w:val="660033"/>
      <w:spacing w:val="0"/>
    </w:rPr>
  </w:style>
  <w:style w:type="paragraph" w:customStyle="1" w:styleId="Nameditemlist">
    <w:name w:val="Named item list"/>
    <w:basedOn w:val="BodyText"/>
    <w:qFormat/>
    <w:rsid w:val="00B21606"/>
    <w:pPr>
      <w:tabs>
        <w:tab w:val="left" w:pos="2835"/>
      </w:tabs>
      <w:ind w:left="2835" w:hanging="2835"/>
    </w:pPr>
  </w:style>
  <w:style w:type="paragraph" w:customStyle="1" w:styleId="BodyTextnopadding">
    <w:name w:val="Body Text no padding"/>
    <w:basedOn w:val="BodyText"/>
    <w:qFormat/>
    <w:rsid w:val="00B21606"/>
    <w:pPr>
      <w:spacing w:before="0" w:after="0"/>
    </w:pPr>
  </w:style>
  <w:style w:type="paragraph" w:customStyle="1" w:styleId="BodyTextBold">
    <w:name w:val="Body Text Bold"/>
    <w:basedOn w:val="BodyText"/>
    <w:qFormat/>
    <w:rsid w:val="00B21606"/>
    <w:rPr>
      <w:b/>
    </w:rPr>
  </w:style>
  <w:style w:type="character" w:styleId="Hyperlink">
    <w:name w:val="Hyperlink"/>
    <w:basedOn w:val="DefaultParagraphFont"/>
    <w:uiPriority w:val="99"/>
    <w:unhideWhenUsed/>
    <w:rsid w:val="006379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3858</Characters>
  <Application>Microsoft Office Word</Application>
  <DocSecurity>0</DocSecurity>
  <Lines>87</Lines>
  <Paragraphs>62</Paragraphs>
  <ScaleCrop>false</ScaleCrop>
  <Company>Author-it Software Corporation Ltd.</Company>
  <LinksUpToDate>false</LinksUpToDate>
  <CharactersWithSpaces>4389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CPPSEC3118 Inspect and test cash-in-transit security equipment and rectify faults</dc:title>
  <dc:subject>Approved</dc:subject>
  <dc:creator>Artibus Innovation</dc:creator>
  <cp:keywords>Release: 1</cp:keywords>
  <dc:description>Review Date: 12 April 2008</dc:description>
  <cp:lastModifiedBy>HSD_TPCMSd.prod</cp:lastModifiedBy>
  <cp:revision>3</cp:revision>
  <dcterms:created xsi:type="dcterms:W3CDTF">2022-12-19T06:44:00Z</dcterms:created>
  <dcterms:modified xsi:type="dcterms:W3CDTF">2022-12-19T06:44:00Z</dcterms:modified>
</cp:coreProperties>
</file>