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0D2" w:rsidP="00B930D2">
      <w:pPr>
        <w:pStyle w:val="Title"/>
      </w:pPr>
      <w:r>
        <w:fldChar w:fldCharType="begin"/>
      </w:r>
      <w:r>
        <w:instrText xml:space="preserve"> TITLE   \* MERGEFORMAT </w:instrText>
      </w:r>
      <w:r>
        <w:fldChar w:fldCharType="separate"/>
      </w:r>
      <w:r>
        <w:t>Assessment Requirements for CPPSEC3115 Carry, operate and maintain revolvers for security purposes</w:t>
      </w:r>
      <w:r>
        <w:fldChar w:fldCharType="end"/>
      </w:r>
    </w:p>
    <w:p w:rsidR="00B930D2" w:rsidP="00B930D2">
      <w:pPr>
        <w:pStyle w:val="Version"/>
        <w:sectPr w:rsidSect="00CC0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7E2" w:rsidP="00CC07E2">
      <w:pPr>
        <w:pStyle w:val="SuperHeading"/>
      </w:pPr>
      <w:r w:rsidRPr="00CC07E2">
        <w:t>Assessment Requirements for CPPSEC3115 Carry, operate and maintain revolvers for security purposes</w:t>
      </w:r>
    </w:p>
    <w:p w:rsidR="00000000" w:rsidRPr="00CC07E2" w:rsidP="00CC07E2">
      <w:pPr>
        <w:pStyle w:val="Heading1"/>
      </w:pPr>
      <w:bookmarkStart w:id="1" w:name="O_1009193"/>
      <w:bookmarkEnd w:id="1"/>
      <w:r w:rsidRPr="00CC07E2">
        <w:t>Modification History</w:t>
      </w:r>
    </w:p>
    <w:p w:rsidR="00000000" w:rsidRPr="00CC07E2" w:rsidP="00B930D2">
      <w:pPr>
        <w:pStyle w:val="List"/>
      </w:pPr>
      <w:r w:rsidRPr="00CC07E2">
        <w:t>Release 1.</w:t>
      </w:r>
    </w:p>
    <w:p w:rsidR="00000000" w:rsidRPr="00CC07E2" w:rsidP="00B930D2">
      <w:pPr>
        <w:pStyle w:val="List"/>
      </w:pPr>
      <w:r w:rsidRPr="00CC07E2">
        <w:t>New unit.</w:t>
      </w:r>
    </w:p>
    <w:p w:rsidR="00000000" w:rsidRPr="00CC07E2" w:rsidP="00B930D2">
      <w:pPr>
        <w:pStyle w:val="List"/>
      </w:pPr>
      <w:r w:rsidRPr="00CC07E2">
        <w:t>This version first released with CPP Property Services Training Package Version 7.0.</w:t>
      </w:r>
    </w:p>
    <w:p w:rsidR="00000000" w:rsidRPr="00CC07E2" w:rsidP="00CC07E2">
      <w:pPr>
        <w:pStyle w:val="AllowPageBreak"/>
      </w:pPr>
    </w:p>
    <w:p w:rsidR="00000000" w:rsidRPr="00CC07E2" w:rsidP="00CC07E2">
      <w:pPr>
        <w:pStyle w:val="Heading1"/>
      </w:pPr>
      <w:bookmarkStart w:id="2" w:name="O_1009196"/>
      <w:bookmarkEnd w:id="2"/>
      <w:r w:rsidRPr="00CC07E2">
        <w:t>Performance Evidence</w:t>
      </w:r>
    </w:p>
    <w:p w:rsidR="00000000" w:rsidRPr="00CC07E2" w:rsidP="00B930D2">
      <w:pPr>
        <w:pStyle w:val="BodyText"/>
      </w:pPr>
      <w:r w:rsidRPr="00CC07E2">
        <w:t>To demonstrate competency in this unit, a person must carry, operate and maintain revolvers for security purposes in:</w:t>
      </w:r>
    </w:p>
    <w:p w:rsidR="00000000" w:rsidRPr="00CC07E2" w:rsidP="00CC07E2">
      <w:pPr>
        <w:pStyle w:val="ListBullet"/>
      </w:pPr>
      <w:r w:rsidRPr="00CC07E2">
        <w:t>one dry fire environment</w:t>
      </w:r>
    </w:p>
    <w:p w:rsidR="00000000" w:rsidRPr="00CC07E2" w:rsidP="00CC07E2">
      <w:pPr>
        <w:pStyle w:val="ListBullet"/>
      </w:pPr>
      <w:r w:rsidRPr="00CC07E2">
        <w:t>one live fire shooting range.</w:t>
      </w:r>
    </w:p>
    <w:p w:rsidR="00000000" w:rsidRPr="00CC07E2" w:rsidP="00B930D2">
      <w:pPr>
        <w:pStyle w:val="BodyText"/>
      </w:pPr>
      <w:r w:rsidRPr="00CC07E2">
        <w:t>On each occasion, the person must:</w:t>
      </w:r>
    </w:p>
    <w:p w:rsidR="00000000" w:rsidRPr="00CC07E2" w:rsidP="00CC07E2">
      <w:pPr>
        <w:pStyle w:val="ListBullet"/>
      </w:pPr>
      <w:r w:rsidRPr="00CC07E2">
        <w:t>draw and recover</w:t>
      </w:r>
      <w:r w:rsidRPr="00CC07E2">
        <w:t xml:space="preserve"> revolver safely keeping fingers off the trigger until target is acquired and ensuring the muzzle does not cross body parts</w:t>
      </w:r>
    </w:p>
    <w:p w:rsidR="00000000" w:rsidRPr="00CC07E2" w:rsidP="00CC07E2">
      <w:pPr>
        <w:pStyle w:val="ListBullet"/>
      </w:pPr>
      <w:r w:rsidRPr="00CC07E2">
        <w:t>demonstrate each of the following loading and unloading techniques:</w:t>
      </w:r>
    </w:p>
    <w:p w:rsidR="00000000" w:rsidRPr="00CC07E2" w:rsidP="00CC07E2">
      <w:pPr>
        <w:pStyle w:val="ListBullet2"/>
      </w:pPr>
      <w:r w:rsidRPr="00CC07E2">
        <w:t>administrative loading</w:t>
      </w:r>
    </w:p>
    <w:p w:rsidR="00000000" w:rsidRPr="00CC07E2" w:rsidP="00CC07E2">
      <w:pPr>
        <w:pStyle w:val="ListBullet2"/>
      </w:pPr>
      <w:r w:rsidRPr="00CC07E2">
        <w:t>tactical loading using speed strips and speed loaders</w:t>
      </w:r>
    </w:p>
    <w:p w:rsidR="00000000" w:rsidRPr="00CC07E2" w:rsidP="00CC07E2">
      <w:pPr>
        <w:pStyle w:val="ListBullet2"/>
      </w:pPr>
      <w:r w:rsidRPr="00CC07E2">
        <w:t>using pouches to store speed strips and speed loaders</w:t>
      </w:r>
    </w:p>
    <w:p w:rsidR="00000000" w:rsidRPr="00CC07E2" w:rsidP="00CC07E2">
      <w:pPr>
        <w:pStyle w:val="ListBullet"/>
      </w:pPr>
      <w:r w:rsidRPr="00CC07E2">
        <w:t>demonstrate compliance with fundamentals of shooting principles while handling a revolver:</w:t>
      </w:r>
    </w:p>
    <w:p w:rsidR="00000000" w:rsidRPr="00CC07E2" w:rsidP="00CC07E2">
      <w:pPr>
        <w:pStyle w:val="ListBullet2"/>
      </w:pPr>
      <w:r w:rsidRPr="00CC07E2">
        <w:t>grip</w:t>
      </w:r>
    </w:p>
    <w:p w:rsidR="00000000" w:rsidRPr="00CC07E2" w:rsidP="00CC07E2">
      <w:pPr>
        <w:pStyle w:val="ListBullet2"/>
      </w:pPr>
      <w:r w:rsidRPr="00CC07E2">
        <w:t>stance</w:t>
      </w:r>
    </w:p>
    <w:p w:rsidR="00000000" w:rsidRPr="00CC07E2" w:rsidP="00CC07E2">
      <w:pPr>
        <w:pStyle w:val="ListBullet2"/>
      </w:pPr>
      <w:r w:rsidRPr="00CC07E2">
        <w:t>trigger control</w:t>
      </w:r>
    </w:p>
    <w:p w:rsidR="00000000" w:rsidRPr="00CC07E2" w:rsidP="00CC07E2">
      <w:pPr>
        <w:pStyle w:val="ListBullet2"/>
      </w:pPr>
      <w:r w:rsidRPr="00CC07E2">
        <w:t>sight alignment and picture</w:t>
      </w:r>
    </w:p>
    <w:p w:rsidR="00000000" w:rsidRPr="00CC07E2" w:rsidP="00CC07E2">
      <w:pPr>
        <w:pStyle w:val="ListBullet2"/>
      </w:pPr>
      <w:r w:rsidRPr="00CC07E2">
        <w:t>breathing</w:t>
      </w:r>
    </w:p>
    <w:p w:rsidR="00000000" w:rsidRPr="00CC07E2" w:rsidP="00CC07E2">
      <w:pPr>
        <w:pStyle w:val="ListBullet2"/>
      </w:pPr>
      <w:r w:rsidRPr="00CC07E2">
        <w:t>follow through.</w:t>
      </w:r>
    </w:p>
    <w:p w:rsidR="00000000" w:rsidRPr="00CC07E2" w:rsidP="00B930D2">
      <w:pPr>
        <w:pStyle w:val="BodyText"/>
      </w:pPr>
      <w:r w:rsidRPr="00CC07E2">
        <w:t>In doing this, the person must meet the performance criteria for this unit.</w:t>
      </w:r>
    </w:p>
    <w:p w:rsidR="00000000" w:rsidRPr="00CC07E2" w:rsidP="00CC07E2">
      <w:pPr>
        <w:pStyle w:val="Heading1"/>
      </w:pPr>
      <w:bookmarkStart w:id="3" w:name="O_1009195"/>
      <w:bookmarkEnd w:id="3"/>
      <w:r w:rsidRPr="00CC07E2">
        <w:t>Knowledge Evidence</w:t>
      </w:r>
    </w:p>
    <w:p w:rsidR="00000000" w:rsidRPr="00CC07E2" w:rsidP="00B930D2">
      <w:pPr>
        <w:pStyle w:val="BodyText"/>
      </w:pPr>
      <w:r w:rsidRPr="00CC07E2">
        <w:t>To be competent in this unit, a person must demonstrate knowledge of:</w:t>
      </w:r>
    </w:p>
    <w:p w:rsidR="00000000" w:rsidRPr="00CC07E2" w:rsidP="00CC07E2">
      <w:pPr>
        <w:pStyle w:val="ListBullet"/>
      </w:pPr>
      <w:r w:rsidRPr="00CC07E2">
        <w:t xml:space="preserve">standard operating procedures and workplace </w:t>
      </w:r>
      <w:r w:rsidRPr="00CC07E2">
        <w:t>policies that ensure compliance with legislative and regulatory requirements when carrying, operating and maintaining revolvers for security purposes:</w:t>
      </w:r>
    </w:p>
    <w:p w:rsidR="00000000" w:rsidRPr="00CC07E2" w:rsidP="00CC07E2">
      <w:pPr>
        <w:pStyle w:val="ListBullet2"/>
      </w:pPr>
      <w:r w:rsidRPr="00CC07E2">
        <w:t>carriage and use of firearms and weapons</w:t>
      </w:r>
    </w:p>
    <w:p w:rsidR="00000000" w:rsidRPr="00CC07E2" w:rsidP="00CC07E2">
      <w:pPr>
        <w:pStyle w:val="ListBullet2"/>
      </w:pPr>
      <w:r w:rsidRPr="00CC07E2">
        <w:t>duty of care</w:t>
      </w:r>
    </w:p>
    <w:p w:rsidR="00000000" w:rsidRPr="00CC07E2" w:rsidP="00CC07E2">
      <w:pPr>
        <w:pStyle w:val="ListBullet2"/>
      </w:pPr>
      <w:r w:rsidRPr="00CC07E2">
        <w:t>licensing requirements and limits of own authority</w:t>
      </w:r>
    </w:p>
    <w:p w:rsidR="00000000" w:rsidRPr="00CC07E2" w:rsidP="00CC07E2">
      <w:pPr>
        <w:pStyle w:val="ListBullet2"/>
      </w:pPr>
      <w:r w:rsidRPr="00CC07E2">
        <w:t>range rules at approved shooting range</w:t>
      </w:r>
    </w:p>
    <w:p w:rsidR="00000000" w:rsidRPr="00CC07E2" w:rsidP="00CC07E2">
      <w:pPr>
        <w:pStyle w:val="ListBullet2"/>
      </w:pPr>
      <w:r w:rsidRPr="00CC07E2">
        <w:t>selection and use of ammunition</w:t>
      </w:r>
    </w:p>
    <w:p w:rsidR="00000000" w:rsidRPr="00CC07E2" w:rsidP="00CC07E2">
      <w:pPr>
        <w:pStyle w:val="ListBullet2"/>
      </w:pPr>
      <w:r w:rsidRPr="00CC07E2">
        <w:t>selection and use of duty gear</w:t>
      </w:r>
    </w:p>
    <w:p w:rsidR="00000000" w:rsidRPr="00CC07E2" w:rsidP="00CC07E2">
      <w:pPr>
        <w:pStyle w:val="ListBullet2"/>
      </w:pPr>
      <w:r w:rsidRPr="00CC07E2">
        <w:t>use of force</w:t>
      </w:r>
    </w:p>
    <w:p w:rsidR="00000000" w:rsidRPr="00CC07E2" w:rsidP="00CC07E2">
      <w:pPr>
        <w:pStyle w:val="ListBullet2"/>
      </w:pPr>
      <w:r w:rsidRPr="00CC07E2">
        <w:t>workplace health and safety (WHS)</w:t>
      </w:r>
    </w:p>
    <w:p w:rsidR="00000000" w:rsidRPr="00CC07E2" w:rsidP="00CC07E2">
      <w:pPr>
        <w:pStyle w:val="ListBullet"/>
      </w:pPr>
      <w:r w:rsidRPr="00CC07E2">
        <w:t>approved communication terminology, call signs and radio channels used in the security industry</w:t>
      </w:r>
    </w:p>
    <w:p w:rsidR="00000000" w:rsidRPr="00CC07E2" w:rsidP="00CC07E2">
      <w:pPr>
        <w:pStyle w:val="ListBullet"/>
      </w:pPr>
      <w:r w:rsidRPr="00CC07E2">
        <w:t xml:space="preserve">approved </w:t>
      </w:r>
      <w:r w:rsidRPr="00CC07E2">
        <w:t>course of fire</w:t>
      </w:r>
    </w:p>
    <w:p w:rsidR="00000000" w:rsidRPr="00CC07E2" w:rsidP="00CC07E2">
      <w:pPr>
        <w:pStyle w:val="ListBullet"/>
      </w:pPr>
      <w:r w:rsidRPr="00CC07E2">
        <w:t>different procedures for operating various revolver types and models</w:t>
      </w:r>
    </w:p>
    <w:p w:rsidR="00000000" w:rsidRPr="00CC07E2" w:rsidP="00CC07E2">
      <w:pPr>
        <w:pStyle w:val="ListBullet"/>
      </w:pPr>
      <w:r w:rsidRPr="00CC07E2">
        <w:t>duty gear required for carrying and using revolvers</w:t>
      </w:r>
    </w:p>
    <w:p w:rsidR="00000000" w:rsidRPr="00CC07E2" w:rsidP="00CC07E2">
      <w:pPr>
        <w:pStyle w:val="ListBullet"/>
      </w:pPr>
      <w:r w:rsidRPr="00CC07E2">
        <w:t>effective range of law-enforcement ammunition</w:t>
      </w:r>
    </w:p>
    <w:p w:rsidR="00000000" w:rsidRPr="00CC07E2" w:rsidP="00CC07E2">
      <w:pPr>
        <w:pStyle w:val="ListBullet"/>
      </w:pPr>
      <w:r w:rsidRPr="00CC07E2">
        <w:t>firearms retention techniques</w:t>
      </w:r>
    </w:p>
    <w:p w:rsidR="00000000" w:rsidRPr="00CC07E2" w:rsidP="00CC07E2">
      <w:pPr>
        <w:pStyle w:val="ListBullet"/>
      </w:pPr>
      <w:r w:rsidRPr="00CC07E2">
        <w:t>fundamentals of shooting including grip, sta</w:t>
      </w:r>
      <w:r w:rsidRPr="00CC07E2">
        <w:t>nce, trigger control, sight alignment and picture, breathing and follow through</w:t>
      </w:r>
    </w:p>
    <w:p w:rsidR="00000000" w:rsidRPr="00CC07E2" w:rsidP="00CC07E2">
      <w:pPr>
        <w:pStyle w:val="ListBullet"/>
      </w:pPr>
      <w:r w:rsidRPr="00CC07E2">
        <w:t>legal consequences of pointing and firing a revolver outside of an approved range</w:t>
      </w:r>
    </w:p>
    <w:p w:rsidR="00000000" w:rsidRPr="00CC07E2" w:rsidP="00CC07E2">
      <w:pPr>
        <w:pStyle w:val="ListBullet"/>
      </w:pPr>
      <w:r w:rsidRPr="00CC07E2">
        <w:t>loading and unloading techniques including administrative loading, tactical loading using speed strips and speed loaders, and using pouches to store speed strips and speed loaders</w:t>
      </w:r>
    </w:p>
    <w:p w:rsidR="00000000" w:rsidRPr="00CC07E2" w:rsidP="00CC07E2">
      <w:pPr>
        <w:pStyle w:val="ListBullet"/>
      </w:pPr>
      <w:r w:rsidRPr="00CC07E2">
        <w:t>low light shooting techniques</w:t>
      </w:r>
    </w:p>
    <w:p w:rsidR="00000000" w:rsidRPr="00CC07E2" w:rsidP="00CC07E2">
      <w:pPr>
        <w:pStyle w:val="ListBullet"/>
      </w:pPr>
      <w:r w:rsidRPr="00CC07E2">
        <w:t>methods for discharging multiple shots at same</w:t>
      </w:r>
      <w:r w:rsidRPr="00CC07E2">
        <w:t xml:space="preserve"> target and multiple targets</w:t>
      </w:r>
    </w:p>
    <w:p w:rsidR="00000000" w:rsidRPr="00CC07E2" w:rsidP="00CC07E2">
      <w:pPr>
        <w:pStyle w:val="ListBullet"/>
      </w:pPr>
      <w:r w:rsidRPr="00CC07E2">
        <w:t>nomenclature of modern law-enforcement ammunition</w:t>
      </w:r>
    </w:p>
    <w:p w:rsidR="00000000" w:rsidRPr="00CC07E2" w:rsidP="00CC07E2">
      <w:pPr>
        <w:pStyle w:val="ListBullet"/>
      </w:pPr>
      <w:r w:rsidRPr="00CC07E2">
        <w:t>nomenclature of modern law-enforcement revolvers</w:t>
      </w:r>
    </w:p>
    <w:p w:rsidR="00000000" w:rsidRPr="00CC07E2" w:rsidP="00CC07E2">
      <w:pPr>
        <w:pStyle w:val="ListBullet"/>
      </w:pPr>
      <w:r w:rsidRPr="00CC07E2">
        <w:t>operating sequence and principles of revolvers</w:t>
      </w:r>
    </w:p>
    <w:p w:rsidR="00000000" w:rsidRPr="00CC07E2" w:rsidP="00CC07E2">
      <w:pPr>
        <w:pStyle w:val="ListBullet"/>
      </w:pPr>
      <w:r w:rsidRPr="00CC07E2">
        <w:t>personal protective equipment (PPE) required when carrying and using revolvers an</w:t>
      </w:r>
      <w:r w:rsidRPr="00CC07E2">
        <w:t>d using an approved range</w:t>
      </w:r>
    </w:p>
    <w:p w:rsidR="00000000" w:rsidRPr="00CC07E2" w:rsidP="00CC07E2">
      <w:pPr>
        <w:pStyle w:val="ListBullet"/>
      </w:pPr>
      <w:r w:rsidRPr="00CC07E2">
        <w:t>procedures for attending an approved shooting range</w:t>
      </w:r>
    </w:p>
    <w:p w:rsidR="00000000" w:rsidRPr="00CC07E2" w:rsidP="00CC07E2">
      <w:pPr>
        <w:pStyle w:val="ListBullet"/>
      </w:pPr>
      <w:r w:rsidRPr="00CC07E2">
        <w:t>procedures for responding to multiple threats</w:t>
      </w:r>
    </w:p>
    <w:p w:rsidR="00000000" w:rsidRPr="00CC07E2" w:rsidP="00CC07E2">
      <w:pPr>
        <w:pStyle w:val="ListBullet"/>
      </w:pPr>
      <w:r w:rsidRPr="00CC07E2">
        <w:t>reasons finger must remain off trigger until target is sighted</w:t>
      </w:r>
    </w:p>
    <w:p w:rsidR="00000000" w:rsidRPr="00CC07E2" w:rsidP="00CC07E2">
      <w:pPr>
        <w:pStyle w:val="ListBullet"/>
      </w:pPr>
      <w:r w:rsidRPr="00CC07E2">
        <w:t xml:space="preserve">reasons muzzle must not cross body parts when drawing and recovering </w:t>
      </w:r>
      <w:r w:rsidRPr="00CC07E2">
        <w:t>revolvers from or to holsters</w:t>
      </w:r>
    </w:p>
    <w:p w:rsidR="00000000" w:rsidRPr="00CC07E2" w:rsidP="00CC07E2">
      <w:pPr>
        <w:pStyle w:val="ListBullet"/>
      </w:pPr>
      <w:r w:rsidRPr="00CC07E2">
        <w:t>process of dynamic risk assessment and how it is applied</w:t>
      </w:r>
    </w:p>
    <w:p w:rsidR="00000000" w:rsidRPr="00CC07E2" w:rsidP="00CC07E2">
      <w:pPr>
        <w:pStyle w:val="ListBullet"/>
      </w:pPr>
      <w:r w:rsidRPr="00CC07E2">
        <w:t>rules of approved shooting range</w:t>
      </w:r>
    </w:p>
    <w:p w:rsidR="00000000" w:rsidRPr="00CC07E2" w:rsidP="00CC07E2">
      <w:pPr>
        <w:pStyle w:val="ListBullet"/>
      </w:pPr>
      <w:r w:rsidRPr="00CC07E2">
        <w:t>situations where it is appropriate to draw or use a revolver to manage a perceived threat according to the use of force model</w:t>
      </w:r>
    </w:p>
    <w:p w:rsidR="00000000" w:rsidRPr="00CC07E2" w:rsidP="00CC07E2">
      <w:pPr>
        <w:pStyle w:val="ListBullet"/>
      </w:pPr>
      <w:r w:rsidRPr="00CC07E2">
        <w:t>techniques</w:t>
      </w:r>
      <w:r w:rsidRPr="00CC07E2">
        <w:t xml:space="preserve"> for proving a revolver:  point in a safe direction, remove ammunition, observe chamber, verify feeding path, and examine bore for obstructions</w:t>
      </w:r>
    </w:p>
    <w:p w:rsidR="00000000" w:rsidRPr="00CC07E2" w:rsidP="00CC07E2">
      <w:pPr>
        <w:pStyle w:val="ListBullet"/>
      </w:pPr>
      <w:r w:rsidRPr="00CC07E2">
        <w:t>techniques for safely drawing and recovering a revolver and moving to ready position</w:t>
      </w:r>
    </w:p>
    <w:p w:rsidR="00000000" w:rsidRPr="00CC07E2" w:rsidP="00CC07E2">
      <w:pPr>
        <w:pStyle w:val="ListBullet"/>
      </w:pPr>
      <w:r w:rsidRPr="00CC07E2">
        <w:t>the phonetic alphabet and h</w:t>
      </w:r>
      <w:r w:rsidRPr="00CC07E2">
        <w:t>ow it is used</w:t>
      </w:r>
    </w:p>
    <w:p w:rsidR="00000000" w:rsidRPr="00CC07E2" w:rsidP="00CC07E2">
      <w:pPr>
        <w:pStyle w:val="ListBullet"/>
      </w:pPr>
      <w:r w:rsidRPr="00CC07E2">
        <w:t>types of security risk situations that may be encountered during armed assignments and appropriate responses</w:t>
      </w:r>
    </w:p>
    <w:p w:rsidR="00000000" w:rsidRPr="00CC07E2" w:rsidP="00CC07E2">
      <w:pPr>
        <w:pStyle w:val="AllowPageBreak"/>
      </w:pPr>
    </w:p>
    <w:p w:rsidR="00000000" w:rsidRPr="00CC07E2" w:rsidP="00CC07E2">
      <w:pPr>
        <w:pStyle w:val="Heading1"/>
      </w:pPr>
      <w:bookmarkStart w:id="4" w:name="O_1009194"/>
      <w:bookmarkEnd w:id="4"/>
      <w:r w:rsidRPr="00CC07E2">
        <w:t>Assessment Conditions</w:t>
      </w:r>
    </w:p>
    <w:p w:rsidR="00000000" w:rsidRPr="00CC07E2" w:rsidP="00B930D2">
      <w:pPr>
        <w:pStyle w:val="BodyText"/>
      </w:pPr>
      <w:r w:rsidRPr="00CC07E2">
        <w:t>Assessors must satisfy the requirements for assessors contained in the Standards for Registe</w:t>
      </w:r>
      <w:r w:rsidRPr="00CC07E2">
        <w:t>red Training Organisations (RTOs).  All individuals engaged by a licensed RTO for security licensing purposes must hold both a security trainer’s licence (where such a licence exists within the relevant jurisdiction) and a security operative licence that a</w:t>
      </w:r>
      <w:r w:rsidRPr="00CC07E2">
        <w:t>uthorises the security activities about which the individual is training/assessing.  Regulators may impose other assessor conditions to meet jurisdictional assessment requirements.</w:t>
      </w:r>
    </w:p>
    <w:p w:rsidR="00000000" w:rsidRPr="00CC07E2" w:rsidP="00B930D2">
      <w:pPr>
        <w:pStyle w:val="BodyText"/>
      </w:pPr>
      <w:r w:rsidRPr="00CC07E2">
        <w:t>Assessment of performance must be undertaken in an operational workplace environment or environment that reflects workplace conditions. Tasks are to be performed to the level of proficiency and within the time limits that would be expected in a workplace.</w:t>
      </w:r>
    </w:p>
    <w:p w:rsidR="00000000" w:rsidRPr="00CC07E2" w:rsidP="00B930D2">
      <w:pPr>
        <w:pStyle w:val="BodyText"/>
      </w:pPr>
      <w:r w:rsidRPr="00CC07E2">
        <w:t>The assessment of performance evidence must be done by direct observation of the learner by an assessor, either by an assessor observing the learner physically or by an assessor observing the learner via audio and visual media.</w:t>
      </w:r>
    </w:p>
    <w:p w:rsidR="00000000" w:rsidRPr="00CC07E2" w:rsidP="00B930D2">
      <w:pPr>
        <w:pStyle w:val="BodyText"/>
      </w:pPr>
      <w:r w:rsidRPr="00CC07E2">
        <w:t>Assessment of performance ev</w:t>
      </w:r>
      <w:r w:rsidRPr="00CC07E2">
        <w:t xml:space="preserve">idence is only valid where the learner has been assessed performing the role of a security officer. </w:t>
      </w:r>
    </w:p>
    <w:p w:rsidR="00000000" w:rsidRPr="00CC07E2" w:rsidP="00B930D2">
      <w:pPr>
        <w:pStyle w:val="BodyText"/>
      </w:pPr>
      <w:r w:rsidRPr="00CC07E2">
        <w:t>Assessment of performance must comply with jurisdictional regulatory requirements for conducting firearms training and assessment.</w:t>
      </w:r>
    </w:p>
    <w:p w:rsidR="00000000" w:rsidRPr="00CC07E2" w:rsidP="00B930D2">
      <w:pPr>
        <w:pStyle w:val="BodyText"/>
      </w:pPr>
      <w:r w:rsidRPr="00CC07E2">
        <w:t>Assessors are responsibl</w:t>
      </w:r>
      <w:r w:rsidRPr="00CC07E2">
        <w:t>e for ensuring that the person demonstrating competency has access to:</w:t>
      </w:r>
    </w:p>
    <w:p w:rsidR="00000000" w:rsidRPr="00CC07E2" w:rsidP="00CC07E2">
      <w:pPr>
        <w:pStyle w:val="ListBullet"/>
      </w:pPr>
      <w:r w:rsidRPr="00CC07E2">
        <w:t>specifications of assessment tasks to safely and legally carry, operate and maintain revolvers for security purposes</w:t>
      </w:r>
    </w:p>
    <w:p w:rsidR="00000000" w:rsidRPr="00CC07E2" w:rsidP="00CC07E2">
      <w:pPr>
        <w:pStyle w:val="ListBullet"/>
      </w:pPr>
      <w:r w:rsidRPr="00CC07E2">
        <w:t>appropriate documents, materials, and equipment currently used in i</w:t>
      </w:r>
      <w:r w:rsidRPr="00CC07E2">
        <w:t>ndustry</w:t>
      </w:r>
    </w:p>
    <w:p w:rsidR="00000000" w:rsidRPr="00CC07E2" w:rsidP="00CC07E2">
      <w:pPr>
        <w:pStyle w:val="ListBullet"/>
      </w:pPr>
      <w:r w:rsidRPr="00CC07E2">
        <w:t>revolver, ammunition, duty gear and PPE to meet work instructions</w:t>
      </w:r>
    </w:p>
    <w:p w:rsidR="00000000" w:rsidRPr="00CC07E2" w:rsidP="00CC07E2">
      <w:pPr>
        <w:pStyle w:val="ListBullet"/>
      </w:pPr>
      <w:r w:rsidRPr="00CC07E2">
        <w:t>standard operating procedures and workplace policies related to the security work role and which specify requirements for complying with industry legislation and regulations.</w:t>
      </w:r>
    </w:p>
    <w:p w:rsidR="00000000" w:rsidRPr="00CC07E2" w:rsidP="00CC07E2">
      <w:pPr>
        <w:pStyle w:val="AllowPageBreak"/>
      </w:pPr>
    </w:p>
    <w:p w:rsidR="00000000" w:rsidRPr="00CC07E2" w:rsidP="00CC07E2">
      <w:pPr>
        <w:pStyle w:val="Heading1"/>
      </w:pPr>
      <w:bookmarkStart w:id="5" w:name="O_1009192"/>
      <w:bookmarkEnd w:id="5"/>
      <w:r w:rsidRPr="00CC07E2">
        <w:t>Links</w:t>
      </w:r>
    </w:p>
    <w:p w:rsidR="00000000" w:rsidRPr="00CC07E2" w:rsidP="00B930D2">
      <w:pPr>
        <w:pStyle w:val="BodyText"/>
      </w:pPr>
      <w:r w:rsidRPr="00CC07E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A04AB">
        <w:rPr>
          <w:rStyle w:val="Hyperlink"/>
        </w:rPr>
        <w:t>https://vetnet.gov.au/Pages/TrainingDocs.aspx?q=6f3f9672-30e8-4835-b348-205dfcf13d9b</w:t>
      </w:r>
      <w:r>
        <w:fldChar w:fldCharType="end"/>
      </w:r>
    </w:p>
    <w:p w:rsidR="00000000" w:rsidRPr="00CC07E2" w:rsidP="00CC07E2"/>
    <w:sectPr w:rsidSect="00CC07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E2" w:rsidRPr="00B930D2" w:rsidP="00B93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D2" w:rsidP="00CC0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0D2" w:rsidP="00CC07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930D2" w:rsidP="00CC0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7E2" w:rsidRPr="00B930D2" w:rsidP="00B93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0D2" w:rsidRPr="002D2AF8" w:rsidP="00CC07E2">
    <w:pPr>
      <w:pStyle w:val="Header"/>
      <w:framePr w:wrap="around"/>
    </w:pPr>
    <w:r>
      <w:fldChar w:fldCharType="begin"/>
    </w:r>
    <w:r>
      <w:instrText xml:space="preserve"> TITLE   \* MERGEFORMAT </w:instrText>
    </w:r>
    <w:r>
      <w:fldChar w:fldCharType="separate"/>
    </w:r>
    <w:r>
      <w:t>Assessment Requirements for CPPSEC3115 Carry, operate and maintain revolvers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930D2" w:rsidP="00CC0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25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0C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EE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7E2"/>
    <w:pPr>
      <w:spacing w:before="360" w:after="60"/>
      <w:outlineLvl w:val="0"/>
    </w:pPr>
    <w:rPr>
      <w:sz w:val="32"/>
    </w:rPr>
  </w:style>
  <w:style w:type="paragraph" w:styleId="Heading2">
    <w:name w:val="heading 2"/>
    <w:basedOn w:val="HeadingBase"/>
    <w:next w:val="BodyText"/>
    <w:link w:val="Heading2Char"/>
    <w:qFormat/>
    <w:rsid w:val="00CC07E2"/>
    <w:pPr>
      <w:keepLines/>
      <w:spacing w:before="240" w:after="120"/>
      <w:outlineLvl w:val="1"/>
    </w:pPr>
    <w:rPr>
      <w:sz w:val="28"/>
      <w:szCs w:val="40"/>
    </w:rPr>
  </w:style>
  <w:style w:type="paragraph" w:styleId="Heading3">
    <w:name w:val="heading 3"/>
    <w:basedOn w:val="HeadingBase"/>
    <w:next w:val="BodyText"/>
    <w:link w:val="Heading3Char"/>
    <w:qFormat/>
    <w:rsid w:val="00CC07E2"/>
    <w:pPr>
      <w:spacing w:before="180" w:after="120"/>
      <w:outlineLvl w:val="2"/>
    </w:pPr>
    <w:rPr>
      <w:spacing w:val="-10"/>
      <w:kern w:val="32"/>
    </w:rPr>
  </w:style>
  <w:style w:type="paragraph" w:styleId="Heading4">
    <w:name w:val="heading 4"/>
    <w:basedOn w:val="HeadingBase"/>
    <w:next w:val="BodyText"/>
    <w:link w:val="Heading4Char"/>
    <w:qFormat/>
    <w:rsid w:val="00CC07E2"/>
    <w:pPr>
      <w:spacing w:before="160" w:after="120"/>
      <w:outlineLvl w:val="3"/>
    </w:pPr>
    <w:rPr>
      <w:sz w:val="22"/>
    </w:rPr>
  </w:style>
  <w:style w:type="paragraph" w:styleId="Heading5">
    <w:name w:val="heading 5"/>
    <w:basedOn w:val="HeadingBase"/>
    <w:next w:val="Normal"/>
    <w:link w:val="Heading5Char"/>
    <w:qFormat/>
    <w:rsid w:val="00CC07E2"/>
    <w:pPr>
      <w:spacing w:before="80"/>
      <w:outlineLvl w:val="4"/>
    </w:pPr>
    <w:rPr>
      <w:color w:val="918585"/>
      <w:sz w:val="20"/>
    </w:rPr>
  </w:style>
  <w:style w:type="paragraph" w:styleId="Heading6">
    <w:name w:val="heading 6"/>
    <w:basedOn w:val="HeadingBase"/>
    <w:next w:val="Normal"/>
    <w:link w:val="Heading6Char"/>
    <w:qFormat/>
    <w:rsid w:val="00CC07E2"/>
    <w:pPr>
      <w:spacing w:before="60"/>
      <w:outlineLvl w:val="5"/>
    </w:pPr>
    <w:rPr>
      <w:color w:val="918585"/>
      <w:sz w:val="20"/>
    </w:rPr>
  </w:style>
  <w:style w:type="paragraph" w:styleId="Heading7">
    <w:name w:val="heading 7"/>
    <w:basedOn w:val="Normal"/>
    <w:next w:val="Normal"/>
    <w:link w:val="Heading7Char"/>
    <w:qFormat/>
    <w:rsid w:val="00CC07E2"/>
    <w:pPr>
      <w:ind w:left="720"/>
      <w:outlineLvl w:val="6"/>
    </w:pPr>
    <w:rPr>
      <w:i/>
    </w:rPr>
  </w:style>
  <w:style w:type="paragraph" w:styleId="Heading8">
    <w:name w:val="heading 8"/>
    <w:basedOn w:val="Normal"/>
    <w:next w:val="Normal"/>
    <w:link w:val="Heading8Char"/>
    <w:qFormat/>
    <w:rsid w:val="00CC07E2"/>
    <w:pPr>
      <w:ind w:left="720"/>
      <w:outlineLvl w:val="7"/>
    </w:pPr>
    <w:rPr>
      <w:i/>
    </w:rPr>
  </w:style>
  <w:style w:type="paragraph" w:styleId="Heading9">
    <w:name w:val="heading 9"/>
    <w:basedOn w:val="Normal"/>
    <w:next w:val="Normal"/>
    <w:link w:val="Heading9Char"/>
    <w:qFormat/>
    <w:rsid w:val="00CC07E2"/>
    <w:pPr>
      <w:ind w:left="720"/>
      <w:outlineLvl w:val="8"/>
    </w:pPr>
    <w:rPr>
      <w:i/>
    </w:rPr>
  </w:style>
  <w:style w:type="character" w:default="1" w:styleId="DefaultParagraphFont">
    <w:name w:val="Default Paragraph Font"/>
    <w:uiPriority w:val="1"/>
    <w:unhideWhenUsed/>
    <w:rsid w:val="00CC0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7E2"/>
  </w:style>
  <w:style w:type="character" w:customStyle="1" w:styleId="Heading1Char">
    <w:name w:val="Heading 1 Char"/>
    <w:basedOn w:val="DefaultParagraphFont"/>
    <w:link w:val="Heading1"/>
    <w:rsid w:val="00CC07E2"/>
    <w:rPr>
      <w:rFonts w:ascii="Times New Roman" w:eastAsia="Times New Roman" w:hAnsi="Times New Roman" w:cs="Times New Roman"/>
      <w:b/>
      <w:sz w:val="32"/>
      <w:szCs w:val="20"/>
      <w:lang w:eastAsia="en-US"/>
    </w:rPr>
  </w:style>
  <w:style w:type="paragraph" w:styleId="BodyText">
    <w:name w:val="Body Text"/>
    <w:basedOn w:val="Normal"/>
    <w:link w:val="BodyTextChar"/>
    <w:rsid w:val="00CC0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7E2"/>
    <w:rPr>
      <w:rFonts w:ascii="Times New Roman" w:eastAsia="Times New Roman" w:hAnsi="Times New Roman" w:cs="Times New Roman"/>
      <w:sz w:val="24"/>
      <w:lang w:eastAsia="en-US"/>
    </w:rPr>
  </w:style>
  <w:style w:type="paragraph" w:styleId="ListBullet">
    <w:name w:val="List Bullet"/>
    <w:basedOn w:val="List"/>
    <w:rsid w:val="00CC07E2"/>
    <w:pPr>
      <w:numPr>
        <w:numId w:val="12"/>
      </w:numPr>
      <w:tabs>
        <w:tab w:val="clear" w:pos="340"/>
      </w:tabs>
      <w:spacing w:before="40" w:after="40"/>
    </w:pPr>
  </w:style>
  <w:style w:type="paragraph" w:styleId="ListBullet2">
    <w:name w:val="List Bullet 2"/>
    <w:basedOn w:val="List2"/>
    <w:rsid w:val="00CC07E2"/>
    <w:pPr>
      <w:numPr>
        <w:numId w:val="13"/>
      </w:numPr>
      <w:tabs>
        <w:tab w:val="clear" w:pos="680"/>
      </w:tabs>
    </w:pPr>
  </w:style>
  <w:style w:type="paragraph" w:customStyle="1" w:styleId="SuperHeading">
    <w:name w:val="SuperHeading"/>
    <w:basedOn w:val="Normal"/>
    <w:rsid w:val="00CC07E2"/>
    <w:pPr>
      <w:spacing w:before="240" w:after="120"/>
      <w:outlineLvl w:val="0"/>
    </w:pPr>
    <w:rPr>
      <w:rFonts w:ascii="Times New Roman" w:hAnsi="Times New Roman"/>
      <w:b/>
      <w:sz w:val="32"/>
    </w:rPr>
  </w:style>
  <w:style w:type="paragraph" w:customStyle="1" w:styleId="AllowPageBreak">
    <w:name w:val="AllowPageBreak"/>
    <w:rsid w:val="00CC0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7E2"/>
    <w:rPr>
      <w:rFonts w:ascii="Courier New" w:eastAsia="Times New Roman" w:hAnsi="Courier New" w:cs="Times New Roman"/>
      <w:i/>
      <w:szCs w:val="20"/>
      <w:lang w:eastAsia="en-US"/>
    </w:rPr>
  </w:style>
  <w:style w:type="paragraph" w:customStyle="1" w:styleId="HeadingBase">
    <w:name w:val="Heading Base"/>
    <w:rsid w:val="00CC0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7E2"/>
    <w:pPr>
      <w:tabs>
        <w:tab w:val="right" w:leader="dot" w:pos="9072"/>
      </w:tabs>
      <w:ind w:left="567"/>
    </w:pPr>
    <w:rPr>
      <w:szCs w:val="22"/>
    </w:rPr>
  </w:style>
  <w:style w:type="paragraph" w:customStyle="1" w:styleId="TOCBase">
    <w:name w:val="TOC Base"/>
    <w:rsid w:val="00CC0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7E2"/>
    <w:pPr>
      <w:tabs>
        <w:tab w:val="right" w:leader="dot" w:pos="9072"/>
      </w:tabs>
      <w:spacing w:before="40" w:after="40"/>
      <w:ind w:left="284"/>
    </w:pPr>
    <w:rPr>
      <w:rFonts w:ascii="Times New Roman" w:hAnsi="Times New Roman"/>
    </w:rPr>
  </w:style>
  <w:style w:type="paragraph" w:styleId="TOC1">
    <w:name w:val="toc 1"/>
    <w:basedOn w:val="TOCBase"/>
    <w:next w:val="Normal"/>
    <w:rsid w:val="00CC0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7E2"/>
    <w:rPr>
      <w:rFonts w:ascii="Times New Roman" w:eastAsia="Times New Roman" w:hAnsi="Times New Roman" w:cs="Times New Roman"/>
      <w:sz w:val="16"/>
      <w:lang w:eastAsia="en-US"/>
    </w:rPr>
  </w:style>
  <w:style w:type="paragraph" w:styleId="Title">
    <w:name w:val="Title"/>
    <w:basedOn w:val="HeadingBase"/>
    <w:link w:val="TitleChar"/>
    <w:qFormat/>
    <w:rsid w:val="00CC07E2"/>
    <w:pPr>
      <w:spacing w:before="5040"/>
      <w:jc w:val="center"/>
    </w:pPr>
    <w:rPr>
      <w:sz w:val="48"/>
      <w:szCs w:val="72"/>
      <w:lang w:val="en-US"/>
    </w:rPr>
  </w:style>
  <w:style w:type="character" w:customStyle="1" w:styleId="TitleChar">
    <w:name w:val="Title Char"/>
    <w:basedOn w:val="DefaultParagraphFont"/>
    <w:link w:val="Title"/>
    <w:rsid w:val="00CC0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7E2"/>
    <w:pPr>
      <w:tabs>
        <w:tab w:val="left" w:pos="3600"/>
        <w:tab w:val="left" w:pos="3958"/>
      </w:tabs>
    </w:pPr>
  </w:style>
  <w:style w:type="paragraph" w:styleId="List">
    <w:name w:val="List"/>
    <w:basedOn w:val="BodyText"/>
    <w:next w:val="BodyText"/>
    <w:rsid w:val="00CC07E2"/>
    <w:pPr>
      <w:tabs>
        <w:tab w:val="left" w:pos="340"/>
      </w:tabs>
      <w:spacing w:before="60" w:after="60"/>
      <w:ind w:left="340" w:hanging="340"/>
    </w:pPr>
  </w:style>
  <w:style w:type="paragraph" w:customStyle="1" w:styleId="Note">
    <w:name w:val="Note"/>
    <w:basedOn w:val="BodyText"/>
    <w:rsid w:val="00CC07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07E2"/>
    <w:rPr>
      <w:b/>
      <w:spacing w:val="0"/>
    </w:rPr>
  </w:style>
  <w:style w:type="paragraph" w:customStyle="1" w:styleId="SuperTitle">
    <w:name w:val="SuperTitle"/>
    <w:basedOn w:val="Title"/>
    <w:rsid w:val="00CC07E2"/>
    <w:pPr>
      <w:framePr w:wrap="auto" w:hAnchor="text" w:y="6049"/>
    </w:pPr>
    <w:rPr>
      <w:color w:val="000000"/>
      <w:sz w:val="40"/>
    </w:rPr>
  </w:style>
  <w:style w:type="paragraph" w:customStyle="1" w:styleId="TOCTitle">
    <w:name w:val="TOCTitle"/>
    <w:basedOn w:val="Heading1"/>
    <w:rsid w:val="00CC07E2"/>
    <w:pPr>
      <w:spacing w:after="240"/>
      <w:jc w:val="center"/>
      <w:outlineLvl w:val="9"/>
    </w:pPr>
    <w:rPr>
      <w:caps/>
    </w:rPr>
  </w:style>
  <w:style w:type="paragraph" w:customStyle="1" w:styleId="Version">
    <w:name w:val="Version"/>
    <w:rsid w:val="00CC0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7E2"/>
    <w:pPr>
      <w:keepNext w:val="0"/>
      <w:tabs>
        <w:tab w:val="right" w:pos="4176"/>
      </w:tabs>
      <w:ind w:left="198" w:hanging="198"/>
    </w:pPr>
    <w:rPr>
      <w:rFonts w:ascii="Garamond" w:hAnsi="Garamond"/>
    </w:rPr>
  </w:style>
  <w:style w:type="paragraph" w:styleId="IndexHeading">
    <w:name w:val="index heading"/>
    <w:basedOn w:val="Normal"/>
    <w:next w:val="Index1"/>
    <w:semiHidden/>
    <w:rsid w:val="00CC07E2"/>
    <w:pPr>
      <w:spacing w:before="120" w:after="120"/>
    </w:pPr>
    <w:rPr>
      <w:rFonts w:ascii="Arial" w:hAnsi="Arial"/>
      <w:b/>
      <w:color w:val="918585"/>
      <w:sz w:val="24"/>
    </w:rPr>
  </w:style>
  <w:style w:type="paragraph" w:styleId="Header">
    <w:name w:val="header"/>
    <w:basedOn w:val="Normal"/>
    <w:link w:val="HeaderChar"/>
    <w:rsid w:val="00CC0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7E2"/>
    <w:rPr>
      <w:rFonts w:ascii="Times New Roman" w:eastAsia="Times New Roman" w:hAnsi="Times New Roman" w:cs="Times New Roman"/>
      <w:sz w:val="16"/>
      <w:szCs w:val="20"/>
      <w:lang w:val="en-GB" w:eastAsia="en-US"/>
    </w:rPr>
  </w:style>
  <w:style w:type="paragraph" w:customStyle="1" w:styleId="Chapter">
    <w:name w:val="Chapter"/>
    <w:basedOn w:val="Normal"/>
    <w:rsid w:val="00CC07E2"/>
    <w:pPr>
      <w:spacing w:before="240"/>
    </w:pPr>
    <w:rPr>
      <w:rFonts w:ascii="Times New Roman" w:hAnsi="Times New Roman"/>
      <w:smallCaps/>
      <w:spacing w:val="80"/>
      <w:sz w:val="28"/>
    </w:rPr>
  </w:style>
  <w:style w:type="paragraph" w:customStyle="1" w:styleId="InChapter">
    <w:name w:val="InChapter"/>
    <w:basedOn w:val="Heading3"/>
    <w:rsid w:val="00CC07E2"/>
    <w:pPr>
      <w:spacing w:after="240"/>
      <w:outlineLvl w:val="9"/>
    </w:pPr>
    <w:rPr>
      <w:noProof/>
    </w:rPr>
  </w:style>
  <w:style w:type="paragraph" w:styleId="Index2">
    <w:name w:val="index 2"/>
    <w:basedOn w:val="Normal"/>
    <w:next w:val="Normal"/>
    <w:semiHidden/>
    <w:rsid w:val="00CC07E2"/>
    <w:pPr>
      <w:tabs>
        <w:tab w:val="right" w:pos="4176"/>
      </w:tabs>
      <w:ind w:left="568" w:hanging="284"/>
    </w:pPr>
    <w:rPr>
      <w:rFonts w:ascii="Garamond" w:hAnsi="Garamond"/>
    </w:rPr>
  </w:style>
  <w:style w:type="paragraph" w:customStyle="1" w:styleId="Byline">
    <w:name w:val="Byline"/>
    <w:rsid w:val="00CC0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7E2"/>
    <w:pPr>
      <w:tabs>
        <w:tab w:val="clear" w:pos="3600"/>
        <w:tab w:val="clear" w:pos="3958"/>
      </w:tabs>
      <w:jc w:val="right"/>
    </w:pPr>
  </w:style>
  <w:style w:type="character" w:styleId="Emphasis">
    <w:name w:val="Emphasis"/>
    <w:basedOn w:val="DefaultParagraphFont"/>
    <w:qFormat/>
    <w:rsid w:val="00CC07E2"/>
    <w:rPr>
      <w:i/>
    </w:rPr>
  </w:style>
  <w:style w:type="paragraph" w:styleId="Caption">
    <w:name w:val="caption"/>
    <w:basedOn w:val="BodyText"/>
    <w:next w:val="Normal"/>
    <w:qFormat/>
    <w:rsid w:val="00CC07E2"/>
    <w:pPr>
      <w:framePr w:w="2268" w:hSpace="181" w:vSpace="181" w:wrap="around" w:vAnchor="text" w:hAnchor="page" w:x="1135" w:y="285" w:anchorLock="1"/>
    </w:pPr>
    <w:rPr>
      <w:i/>
    </w:rPr>
  </w:style>
  <w:style w:type="paragraph" w:customStyle="1" w:styleId="MiniTOCTitle">
    <w:name w:val="MiniTOCTitle"/>
    <w:basedOn w:val="Heading4"/>
    <w:rsid w:val="00CC07E2"/>
    <w:pPr>
      <w:spacing w:before="240"/>
      <w:outlineLvl w:val="9"/>
    </w:pPr>
    <w:rPr>
      <w:noProof/>
      <w:sz w:val="24"/>
    </w:rPr>
  </w:style>
  <w:style w:type="paragraph" w:customStyle="1" w:styleId="MiniTOCItem">
    <w:name w:val="MiniTOCItem"/>
    <w:basedOn w:val="ListBullet"/>
    <w:rsid w:val="00CC07E2"/>
    <w:pPr>
      <w:numPr>
        <w:numId w:val="0"/>
      </w:numPr>
      <w:tabs>
        <w:tab w:val="right" w:leader="dot" w:pos="6521"/>
      </w:tabs>
      <w:spacing w:before="0" w:after="0"/>
    </w:pPr>
  </w:style>
  <w:style w:type="paragraph" w:customStyle="1" w:styleId="TOFTitle">
    <w:name w:val="TOFTitle"/>
    <w:basedOn w:val="TOCTitle"/>
    <w:rsid w:val="00CC07E2"/>
  </w:style>
  <w:style w:type="paragraph" w:styleId="TableofFigures">
    <w:name w:val="table of figures"/>
    <w:basedOn w:val="Normal"/>
    <w:next w:val="Normal"/>
    <w:semiHidden/>
    <w:rsid w:val="00CC07E2"/>
    <w:pPr>
      <w:tabs>
        <w:tab w:val="right" w:leader="dot" w:pos="9072"/>
      </w:tabs>
      <w:ind w:left="970" w:hanging="403"/>
    </w:pPr>
    <w:rPr>
      <w:rFonts w:ascii="Times New Roman" w:hAnsi="Times New Roman"/>
      <w:b/>
    </w:rPr>
  </w:style>
  <w:style w:type="paragraph" w:styleId="ListNumber">
    <w:name w:val="List Number"/>
    <w:basedOn w:val="List"/>
    <w:rsid w:val="00CC07E2"/>
    <w:pPr>
      <w:numPr>
        <w:numId w:val="15"/>
      </w:numPr>
      <w:tabs>
        <w:tab w:val="clear" w:pos="340"/>
      </w:tabs>
    </w:pPr>
  </w:style>
  <w:style w:type="character" w:customStyle="1" w:styleId="WingdingSymbols">
    <w:name w:val="Wingding Symbols"/>
    <w:rsid w:val="00CC07E2"/>
    <w:rPr>
      <w:rFonts w:ascii="Wingdings" w:hAnsi="Wingdings"/>
    </w:rPr>
  </w:style>
  <w:style w:type="paragraph" w:customStyle="1" w:styleId="TableHeading">
    <w:name w:val="Table Heading"/>
    <w:basedOn w:val="HeadingBase"/>
    <w:rsid w:val="00CC07E2"/>
    <w:pPr>
      <w:keepLines/>
      <w:pBdr>
        <w:bottom w:val="single" w:sz="6" w:space="1" w:color="918585"/>
      </w:pBdr>
      <w:spacing w:before="240"/>
    </w:pPr>
  </w:style>
  <w:style w:type="character" w:customStyle="1" w:styleId="HotSpot">
    <w:name w:val="HotSpot"/>
    <w:rsid w:val="00CC07E2"/>
    <w:rPr>
      <w:color w:val="0033CC"/>
      <w:u w:val="none"/>
    </w:rPr>
  </w:style>
  <w:style w:type="paragraph" w:customStyle="1" w:styleId="BodyTextRight">
    <w:name w:val="Body Text Right"/>
    <w:basedOn w:val="BodyText"/>
    <w:rsid w:val="00CC07E2"/>
    <w:pPr>
      <w:spacing w:before="0" w:after="0"/>
      <w:jc w:val="right"/>
    </w:pPr>
  </w:style>
  <w:style w:type="paragraph" w:styleId="Index3">
    <w:name w:val="index 3"/>
    <w:basedOn w:val="ListNumber2"/>
    <w:next w:val="Normal"/>
    <w:semiHidden/>
    <w:rsid w:val="00CC07E2"/>
    <w:pPr>
      <w:numPr>
        <w:numId w:val="0"/>
      </w:numPr>
      <w:tabs>
        <w:tab w:val="right" w:leader="dot" w:pos="4176"/>
      </w:tabs>
    </w:pPr>
  </w:style>
  <w:style w:type="paragraph" w:styleId="ListNumber2">
    <w:name w:val="List Number 2"/>
    <w:basedOn w:val="List2"/>
    <w:rsid w:val="00CC07E2"/>
    <w:pPr>
      <w:numPr>
        <w:numId w:val="10"/>
      </w:numPr>
      <w:tabs>
        <w:tab w:val="clear" w:pos="1060"/>
      </w:tabs>
    </w:pPr>
  </w:style>
  <w:style w:type="paragraph" w:customStyle="1" w:styleId="MarginNote">
    <w:name w:val="Margin Note"/>
    <w:basedOn w:val="BodyText"/>
    <w:rsid w:val="00CC0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7E2"/>
    <w:rPr>
      <w:sz w:val="32"/>
    </w:rPr>
  </w:style>
  <w:style w:type="paragraph" w:customStyle="1" w:styleId="HeadingProcedure">
    <w:name w:val="Heading Procedure"/>
    <w:basedOn w:val="HeadingBase"/>
    <w:next w:val="Normal"/>
    <w:rsid w:val="00CC07E2"/>
    <w:pPr>
      <w:tabs>
        <w:tab w:val="left" w:pos="0"/>
      </w:tabs>
      <w:spacing w:before="120" w:after="60"/>
    </w:pPr>
    <w:rPr>
      <w:i/>
      <w:color w:val="918585"/>
      <w:sz w:val="22"/>
    </w:rPr>
  </w:style>
  <w:style w:type="paragraph" w:customStyle="1" w:styleId="TableBodyText">
    <w:name w:val="Table Body Text"/>
    <w:basedOn w:val="BodyText"/>
    <w:rsid w:val="00CC07E2"/>
    <w:pPr>
      <w:spacing w:before="60" w:after="60"/>
    </w:pPr>
  </w:style>
  <w:style w:type="paragraph" w:styleId="ListContinue">
    <w:name w:val="List Continue"/>
    <w:basedOn w:val="List"/>
    <w:rsid w:val="00CC07E2"/>
    <w:pPr>
      <w:ind w:firstLine="0"/>
    </w:pPr>
  </w:style>
  <w:style w:type="paragraph" w:customStyle="1" w:styleId="ListNote">
    <w:name w:val="List Note"/>
    <w:basedOn w:val="List"/>
    <w:rsid w:val="00CC07E2"/>
    <w:pPr>
      <w:pBdr>
        <w:top w:val="single" w:sz="6" w:space="2" w:color="918585"/>
        <w:bottom w:val="single" w:sz="6" w:space="2" w:color="918585"/>
      </w:pBdr>
      <w:tabs>
        <w:tab w:val="left" w:pos="1021"/>
      </w:tabs>
      <w:ind w:firstLine="0"/>
    </w:pPr>
  </w:style>
  <w:style w:type="paragraph" w:customStyle="1" w:styleId="Warning">
    <w:name w:val="Warning"/>
    <w:basedOn w:val="BodyText"/>
    <w:rsid w:val="00CC07E2"/>
    <w:pPr>
      <w:shd w:val="clear" w:color="auto" w:fill="D9D9D9"/>
      <w:tabs>
        <w:tab w:val="left" w:pos="992"/>
      </w:tabs>
      <w:ind w:left="119" w:right="119"/>
    </w:pPr>
    <w:rPr>
      <w:sz w:val="20"/>
    </w:rPr>
  </w:style>
  <w:style w:type="paragraph" w:customStyle="1" w:styleId="MarginIcons">
    <w:name w:val="Margin Icons"/>
    <w:basedOn w:val="BodyText"/>
    <w:rsid w:val="00CC0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7E2"/>
    <w:rPr>
      <w:rFonts w:ascii="Courier New" w:hAnsi="Courier New"/>
    </w:rPr>
  </w:style>
  <w:style w:type="paragraph" w:customStyle="1" w:styleId="NoteBullet">
    <w:name w:val="Note Bullet"/>
    <w:basedOn w:val="Note"/>
    <w:rsid w:val="00CC07E2"/>
    <w:pPr>
      <w:tabs>
        <w:tab w:val="clear" w:pos="680"/>
      </w:tabs>
      <w:spacing w:before="60" w:after="60"/>
    </w:pPr>
  </w:style>
  <w:style w:type="paragraph" w:customStyle="1" w:styleId="SubHeading2">
    <w:name w:val="SubHeading2"/>
    <w:basedOn w:val="HeadingBase"/>
    <w:rsid w:val="00CC07E2"/>
    <w:pPr>
      <w:spacing w:before="240" w:after="60"/>
    </w:pPr>
    <w:rPr>
      <w:sz w:val="20"/>
    </w:rPr>
  </w:style>
  <w:style w:type="paragraph" w:customStyle="1" w:styleId="SubHeading1">
    <w:name w:val="SubHeading1"/>
    <w:basedOn w:val="HeadingBase"/>
    <w:rsid w:val="00CC07E2"/>
    <w:pPr>
      <w:spacing w:before="240" w:after="60"/>
    </w:pPr>
    <w:rPr>
      <w:color w:val="918585"/>
      <w:sz w:val="22"/>
    </w:rPr>
  </w:style>
  <w:style w:type="paragraph" w:customStyle="1" w:styleId="SideHeading">
    <w:name w:val="Side Heading"/>
    <w:basedOn w:val="HeadingBase"/>
    <w:rsid w:val="00CC0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7E2"/>
    <w:pPr>
      <w:tabs>
        <w:tab w:val="num" w:pos="360"/>
      </w:tabs>
    </w:pPr>
  </w:style>
  <w:style w:type="paragraph" w:styleId="PlainText">
    <w:name w:val="Plain Text"/>
    <w:basedOn w:val="Normal"/>
    <w:link w:val="PlainTextChar"/>
    <w:rsid w:val="00CC07E2"/>
    <w:rPr>
      <w:sz w:val="20"/>
    </w:rPr>
  </w:style>
  <w:style w:type="character" w:customStyle="1" w:styleId="PlainTextChar">
    <w:name w:val="Plain Text Char"/>
    <w:basedOn w:val="DefaultParagraphFont"/>
    <w:link w:val="PlainText"/>
    <w:rsid w:val="00CC07E2"/>
    <w:rPr>
      <w:rFonts w:ascii="Courier New" w:eastAsia="Times New Roman" w:hAnsi="Courier New" w:cs="Times New Roman"/>
      <w:sz w:val="20"/>
      <w:szCs w:val="20"/>
      <w:lang w:eastAsia="en-US"/>
    </w:rPr>
  </w:style>
  <w:style w:type="character" w:customStyle="1" w:styleId="MenuOption">
    <w:name w:val="Menu Option"/>
    <w:basedOn w:val="DefaultParagraphFont"/>
    <w:rsid w:val="00CC07E2"/>
    <w:rPr>
      <w:b/>
      <w:smallCaps/>
    </w:rPr>
  </w:style>
  <w:style w:type="paragraph" w:customStyle="1" w:styleId="TableListNumber">
    <w:name w:val="Table List Number"/>
    <w:basedOn w:val="ListNumber"/>
    <w:rsid w:val="00CC07E2"/>
    <w:pPr>
      <w:numPr>
        <w:numId w:val="0"/>
      </w:numPr>
    </w:pPr>
  </w:style>
  <w:style w:type="paragraph" w:styleId="TOC4">
    <w:name w:val="toc 4"/>
    <w:basedOn w:val="TOCBase"/>
    <w:next w:val="Normal"/>
    <w:semiHidden/>
    <w:rsid w:val="00CC07E2"/>
    <w:pPr>
      <w:tabs>
        <w:tab w:val="right" w:leader="dot" w:pos="9071"/>
      </w:tabs>
      <w:ind w:left="1701"/>
    </w:pPr>
  </w:style>
  <w:style w:type="paragraph" w:customStyle="1" w:styleId="ListAlpha">
    <w:name w:val="List Alpha"/>
    <w:basedOn w:val="List"/>
    <w:rsid w:val="00CC07E2"/>
    <w:pPr>
      <w:numPr>
        <w:numId w:val="9"/>
      </w:numPr>
    </w:pPr>
  </w:style>
  <w:style w:type="paragraph" w:customStyle="1" w:styleId="ListAlpha2">
    <w:name w:val="List Alpha 2"/>
    <w:basedOn w:val="List2"/>
    <w:rsid w:val="00CC07E2"/>
    <w:pPr>
      <w:numPr>
        <w:numId w:val="8"/>
      </w:numPr>
    </w:pPr>
  </w:style>
  <w:style w:type="paragraph" w:styleId="List2">
    <w:name w:val="List 2"/>
    <w:basedOn w:val="BodyText"/>
    <w:rsid w:val="00CC07E2"/>
    <w:pPr>
      <w:tabs>
        <w:tab w:val="left" w:pos="680"/>
      </w:tabs>
      <w:spacing w:before="60" w:after="60"/>
      <w:ind w:left="680" w:hanging="340"/>
    </w:pPr>
  </w:style>
  <w:style w:type="paragraph" w:styleId="List3">
    <w:name w:val="List 3"/>
    <w:basedOn w:val="BodyText"/>
    <w:rsid w:val="00CC07E2"/>
    <w:pPr>
      <w:tabs>
        <w:tab w:val="left" w:pos="1021"/>
      </w:tabs>
      <w:spacing w:before="60" w:after="60"/>
      <w:ind w:left="1020" w:hanging="340"/>
    </w:pPr>
  </w:style>
  <w:style w:type="paragraph" w:styleId="List4">
    <w:name w:val="List 4"/>
    <w:basedOn w:val="BodyText"/>
    <w:rsid w:val="00CC07E2"/>
    <w:pPr>
      <w:tabs>
        <w:tab w:val="left" w:pos="1361"/>
      </w:tabs>
      <w:spacing w:before="60" w:after="60"/>
      <w:ind w:left="1361" w:hanging="340"/>
    </w:pPr>
  </w:style>
  <w:style w:type="paragraph" w:styleId="List5">
    <w:name w:val="List 5"/>
    <w:basedOn w:val="BodyText"/>
    <w:rsid w:val="00CC07E2"/>
    <w:pPr>
      <w:tabs>
        <w:tab w:val="left" w:pos="1701"/>
      </w:tabs>
      <w:spacing w:before="60" w:after="60"/>
      <w:ind w:left="1701" w:hanging="340"/>
    </w:pPr>
  </w:style>
  <w:style w:type="paragraph" w:styleId="ListBullet3">
    <w:name w:val="List Bullet 3"/>
    <w:basedOn w:val="List3"/>
    <w:rsid w:val="00CC07E2"/>
    <w:pPr>
      <w:numPr>
        <w:numId w:val="14"/>
      </w:numPr>
      <w:tabs>
        <w:tab w:val="clear" w:pos="1021"/>
      </w:tabs>
      <w:ind w:left="1037" w:hanging="357"/>
    </w:pPr>
  </w:style>
  <w:style w:type="paragraph" w:styleId="ListBullet4">
    <w:name w:val="List Bullet 4"/>
    <w:basedOn w:val="List4"/>
    <w:rsid w:val="00CC07E2"/>
    <w:pPr>
      <w:numPr>
        <w:numId w:val="3"/>
      </w:numPr>
      <w:tabs>
        <w:tab w:val="clear" w:pos="1361"/>
      </w:tabs>
    </w:pPr>
  </w:style>
  <w:style w:type="paragraph" w:styleId="ListBullet5">
    <w:name w:val="List Bullet 5"/>
    <w:basedOn w:val="List5"/>
    <w:rsid w:val="00CC07E2"/>
    <w:pPr>
      <w:numPr>
        <w:numId w:val="4"/>
      </w:numPr>
    </w:pPr>
  </w:style>
  <w:style w:type="paragraph" w:styleId="ListContinue2">
    <w:name w:val="List Continue 2"/>
    <w:basedOn w:val="List2"/>
    <w:rsid w:val="00CC07E2"/>
    <w:pPr>
      <w:ind w:firstLine="0"/>
    </w:pPr>
  </w:style>
  <w:style w:type="paragraph" w:styleId="ListContinue3">
    <w:name w:val="List Continue 3"/>
    <w:basedOn w:val="List3"/>
    <w:rsid w:val="00CC07E2"/>
    <w:pPr>
      <w:ind w:left="1021" w:firstLine="0"/>
    </w:pPr>
  </w:style>
  <w:style w:type="paragraph" w:styleId="ListContinue4">
    <w:name w:val="List Continue 4"/>
    <w:basedOn w:val="List4"/>
    <w:rsid w:val="00CC07E2"/>
    <w:pPr>
      <w:ind w:firstLine="0"/>
    </w:pPr>
  </w:style>
  <w:style w:type="paragraph" w:styleId="ListContinue5">
    <w:name w:val="List Continue 5"/>
    <w:basedOn w:val="List5"/>
    <w:rsid w:val="00CC07E2"/>
    <w:pPr>
      <w:ind w:firstLine="0"/>
    </w:pPr>
  </w:style>
  <w:style w:type="paragraph" w:styleId="ListNumber3">
    <w:name w:val="List Number 3"/>
    <w:basedOn w:val="List3"/>
    <w:rsid w:val="00CC07E2"/>
    <w:pPr>
      <w:numPr>
        <w:numId w:val="5"/>
      </w:numPr>
    </w:pPr>
  </w:style>
  <w:style w:type="paragraph" w:styleId="ListNumber4">
    <w:name w:val="List Number 4"/>
    <w:basedOn w:val="List4"/>
    <w:rsid w:val="00CC07E2"/>
    <w:pPr>
      <w:numPr>
        <w:numId w:val="6"/>
      </w:numPr>
    </w:pPr>
  </w:style>
  <w:style w:type="paragraph" w:styleId="ListNumber5">
    <w:name w:val="List Number 5"/>
    <w:basedOn w:val="List5"/>
    <w:rsid w:val="00CC07E2"/>
    <w:pPr>
      <w:numPr>
        <w:numId w:val="7"/>
      </w:numPr>
    </w:pPr>
  </w:style>
  <w:style w:type="paragraph" w:styleId="BlockText">
    <w:name w:val="Block Text"/>
    <w:basedOn w:val="Normal"/>
    <w:rsid w:val="00CC07E2"/>
    <w:pPr>
      <w:spacing w:after="120"/>
      <w:ind w:left="1440" w:right="1440"/>
    </w:pPr>
  </w:style>
  <w:style w:type="character" w:customStyle="1" w:styleId="Subscript">
    <w:name w:val="Subscript"/>
    <w:basedOn w:val="DefaultParagraphFont"/>
    <w:rsid w:val="00CC07E2"/>
    <w:rPr>
      <w:sz w:val="16"/>
      <w:vertAlign w:val="subscript"/>
    </w:rPr>
  </w:style>
  <w:style w:type="character" w:customStyle="1" w:styleId="Superscript">
    <w:name w:val="Superscript"/>
    <w:basedOn w:val="DefaultParagraphFont"/>
    <w:rsid w:val="00CC07E2"/>
    <w:rPr>
      <w:sz w:val="16"/>
      <w:vertAlign w:val="superscript"/>
    </w:rPr>
  </w:style>
  <w:style w:type="character" w:customStyle="1" w:styleId="Symbols">
    <w:name w:val="Symbols"/>
    <w:basedOn w:val="DefaultParagraphFont"/>
    <w:rsid w:val="00CC07E2"/>
    <w:rPr>
      <w:rFonts w:ascii="Symbol" w:hAnsi="Symbol"/>
    </w:rPr>
  </w:style>
  <w:style w:type="character" w:customStyle="1" w:styleId="MenuOptions">
    <w:name w:val="Menu Options"/>
    <w:basedOn w:val="DefaultParagraphFont"/>
    <w:rsid w:val="00CC07E2"/>
    <w:rPr>
      <w:rFonts w:ascii="Arial Narrow" w:hAnsi="Arial Narrow"/>
      <w:smallCaps/>
    </w:rPr>
  </w:style>
  <w:style w:type="character" w:customStyle="1" w:styleId="Buttons">
    <w:name w:val="Buttons"/>
    <w:basedOn w:val="DefaultParagraphFont"/>
    <w:rsid w:val="00CC07E2"/>
    <w:rPr>
      <w:b/>
    </w:rPr>
  </w:style>
  <w:style w:type="character" w:customStyle="1" w:styleId="Underlined">
    <w:name w:val="Underlined"/>
    <w:basedOn w:val="DefaultParagraphFont"/>
    <w:rsid w:val="00CC07E2"/>
    <w:rPr>
      <w:u w:val="single"/>
    </w:rPr>
  </w:style>
  <w:style w:type="paragraph" w:customStyle="1" w:styleId="TableBodyTextRight">
    <w:name w:val="Table Body Text Right"/>
    <w:basedOn w:val="TableBodyText"/>
    <w:rsid w:val="00CC07E2"/>
    <w:pPr>
      <w:widowControl w:val="0"/>
      <w:autoSpaceDE w:val="0"/>
      <w:autoSpaceDN w:val="0"/>
      <w:adjustRightInd w:val="0"/>
      <w:jc w:val="right"/>
    </w:pPr>
    <w:rPr>
      <w:rFonts w:cs="Arial"/>
      <w:szCs w:val="18"/>
    </w:rPr>
  </w:style>
  <w:style w:type="paragraph" w:customStyle="1" w:styleId="CopyrightText">
    <w:name w:val="Copyright Text"/>
    <w:basedOn w:val="BodyText"/>
    <w:rsid w:val="00CC07E2"/>
    <w:rPr>
      <w:sz w:val="18"/>
    </w:rPr>
  </w:style>
  <w:style w:type="paragraph" w:customStyle="1" w:styleId="BodySmallRight">
    <w:name w:val="Body Small Right"/>
    <w:basedOn w:val="BodyTextRight"/>
    <w:rsid w:val="00CC07E2"/>
    <w:rPr>
      <w:sz w:val="18"/>
      <w:szCs w:val="18"/>
    </w:rPr>
  </w:style>
  <w:style w:type="paragraph" w:customStyle="1" w:styleId="MarginEdition">
    <w:name w:val="Margin Edition"/>
    <w:basedOn w:val="MarginNote"/>
    <w:rsid w:val="00CC07E2"/>
    <w:pPr>
      <w:spacing w:before="0" w:after="0"/>
    </w:pPr>
    <w:rPr>
      <w:rFonts w:ascii="Times New Roman" w:hAnsi="Times New Roman"/>
      <w:color w:val="999999"/>
    </w:rPr>
  </w:style>
  <w:style w:type="paragraph" w:customStyle="1" w:styleId="Spacer">
    <w:name w:val="Spacer"/>
    <w:basedOn w:val="Normal"/>
    <w:rsid w:val="00CC07E2"/>
    <w:rPr>
      <w:sz w:val="2"/>
      <w:szCs w:val="2"/>
    </w:rPr>
  </w:style>
  <w:style w:type="character" w:customStyle="1" w:styleId="Small">
    <w:name w:val="Small"/>
    <w:basedOn w:val="DefaultParagraphFont"/>
    <w:rsid w:val="00CC07E2"/>
    <w:rPr>
      <w:sz w:val="16"/>
    </w:rPr>
  </w:style>
  <w:style w:type="paragraph" w:customStyle="1" w:styleId="WideTable">
    <w:name w:val="Wide Table"/>
    <w:basedOn w:val="Normal"/>
    <w:rsid w:val="00CC07E2"/>
    <w:pPr>
      <w:ind w:left="-1418"/>
    </w:pPr>
    <w:rPr>
      <w:sz w:val="2"/>
      <w:szCs w:val="2"/>
    </w:rPr>
  </w:style>
  <w:style w:type="character" w:styleId="PageNumber">
    <w:name w:val="page number"/>
    <w:basedOn w:val="DefaultParagraphFont"/>
    <w:rsid w:val="00CC07E2"/>
  </w:style>
  <w:style w:type="paragraph" w:styleId="Quote">
    <w:name w:val="Quote"/>
    <w:basedOn w:val="Heading1"/>
    <w:link w:val="QuoteChar"/>
    <w:qFormat/>
    <w:rsid w:val="00CC07E2"/>
    <w:rPr>
      <w:b w:val="0"/>
      <w:sz w:val="72"/>
      <w:szCs w:val="72"/>
      <w:lang w:val="en-NZ"/>
    </w:rPr>
  </w:style>
  <w:style w:type="character" w:customStyle="1" w:styleId="QuoteChar">
    <w:name w:val="Quote Char"/>
    <w:basedOn w:val="DefaultParagraphFont"/>
    <w:link w:val="Quote"/>
    <w:rsid w:val="00CC0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7E2"/>
    <w:pPr>
      <w:pageBreakBefore/>
    </w:pPr>
  </w:style>
  <w:style w:type="paragraph" w:customStyle="1" w:styleId="Border">
    <w:name w:val="Border"/>
    <w:basedOn w:val="Normal"/>
    <w:qFormat/>
    <w:rsid w:val="00CC0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7E2"/>
    <w:rPr>
      <w:b/>
      <w:bCs/>
      <w:i/>
      <w:iCs/>
      <w:color w:val="auto"/>
    </w:rPr>
  </w:style>
  <w:style w:type="paragraph" w:styleId="IntenseQuote">
    <w:name w:val="Intense Quote"/>
    <w:basedOn w:val="Normal"/>
    <w:next w:val="Normal"/>
    <w:link w:val="IntenseQuoteChar"/>
    <w:uiPriority w:val="30"/>
    <w:qFormat/>
    <w:rsid w:val="00CC0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7E2"/>
    <w:rPr>
      <w:smallCaps/>
      <w:color w:val="auto"/>
      <w:u w:val="single"/>
    </w:rPr>
  </w:style>
  <w:style w:type="character" w:styleId="IntenseReference">
    <w:name w:val="Intense Reference"/>
    <w:basedOn w:val="DefaultParagraphFont"/>
    <w:uiPriority w:val="32"/>
    <w:qFormat/>
    <w:rsid w:val="00CC07E2"/>
    <w:rPr>
      <w:b/>
      <w:bCs/>
      <w:smallCaps/>
      <w:color w:val="auto"/>
      <w:spacing w:val="5"/>
      <w:u w:val="single"/>
    </w:rPr>
  </w:style>
  <w:style w:type="paragraph" w:customStyle="1" w:styleId="2ColumnHeading">
    <w:name w:val="2Column Heading"/>
    <w:basedOn w:val="BodyText"/>
    <w:qFormat/>
    <w:rsid w:val="00CC07E2"/>
    <w:pPr>
      <w:spacing w:after="60"/>
      <w:ind w:left="-2268"/>
    </w:pPr>
    <w:rPr>
      <w:b/>
    </w:rPr>
  </w:style>
  <w:style w:type="paragraph" w:customStyle="1" w:styleId="Heading1TOC">
    <w:name w:val="Heading1 TOC"/>
    <w:basedOn w:val="Normal"/>
    <w:qFormat/>
    <w:rsid w:val="00CC07E2"/>
    <w:pPr>
      <w:spacing w:before="240" w:after="120"/>
    </w:pPr>
    <w:rPr>
      <w:rFonts w:ascii="Times New Roman" w:hAnsi="Times New Roman"/>
      <w:b/>
      <w:sz w:val="32"/>
    </w:rPr>
  </w:style>
  <w:style w:type="paragraph" w:customStyle="1" w:styleId="Heading2TOC">
    <w:name w:val="Heading2 TOC"/>
    <w:basedOn w:val="Normal"/>
    <w:qFormat/>
    <w:rsid w:val="00CC07E2"/>
    <w:pPr>
      <w:spacing w:before="240" w:after="60"/>
    </w:pPr>
    <w:rPr>
      <w:rFonts w:ascii="Times New Roman" w:hAnsi="Times New Roman"/>
      <w:b/>
      <w:sz w:val="28"/>
    </w:rPr>
  </w:style>
  <w:style w:type="character" w:customStyle="1" w:styleId="Underline">
    <w:name w:val="Underline"/>
    <w:basedOn w:val="DefaultParagraphFont"/>
    <w:qFormat/>
    <w:rsid w:val="00CC07E2"/>
    <w:rPr>
      <w:u w:val="single"/>
    </w:rPr>
  </w:style>
  <w:style w:type="character" w:customStyle="1" w:styleId="BoldandItalics">
    <w:name w:val="Bold and Italics"/>
    <w:qFormat/>
    <w:rsid w:val="00CC07E2"/>
    <w:rPr>
      <w:b/>
      <w:i/>
      <w:u w:val="none"/>
    </w:rPr>
  </w:style>
  <w:style w:type="paragraph" w:styleId="BalloonText">
    <w:name w:val="Balloon Text"/>
    <w:basedOn w:val="Normal"/>
    <w:link w:val="BalloonTextChar"/>
    <w:rsid w:val="00CC07E2"/>
    <w:rPr>
      <w:rFonts w:ascii="Tahoma" w:hAnsi="Tahoma" w:cs="Tahoma"/>
      <w:sz w:val="16"/>
      <w:szCs w:val="16"/>
    </w:rPr>
  </w:style>
  <w:style w:type="character" w:customStyle="1" w:styleId="BalloonTextChar">
    <w:name w:val="Balloon Text Char"/>
    <w:basedOn w:val="DefaultParagraphFont"/>
    <w:link w:val="BalloonText"/>
    <w:rsid w:val="00CC0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7E2"/>
    <w:rPr>
      <w:b/>
      <w:color w:val="660033"/>
      <w:spacing w:val="0"/>
    </w:rPr>
  </w:style>
  <w:style w:type="paragraph" w:customStyle="1" w:styleId="Nameditemlist">
    <w:name w:val="Named item list"/>
    <w:basedOn w:val="BodyText"/>
    <w:qFormat/>
    <w:rsid w:val="00CC07E2"/>
    <w:pPr>
      <w:tabs>
        <w:tab w:val="left" w:pos="2835"/>
      </w:tabs>
      <w:ind w:left="2835" w:hanging="2835"/>
    </w:pPr>
  </w:style>
  <w:style w:type="paragraph" w:customStyle="1" w:styleId="BodyTextnopadding">
    <w:name w:val="Body Text no padding"/>
    <w:basedOn w:val="BodyText"/>
    <w:qFormat/>
    <w:rsid w:val="00CC07E2"/>
    <w:pPr>
      <w:spacing w:before="0" w:after="0"/>
    </w:pPr>
  </w:style>
  <w:style w:type="paragraph" w:customStyle="1" w:styleId="BodyTextBold">
    <w:name w:val="Body Text Bold"/>
    <w:basedOn w:val="BodyText"/>
    <w:qFormat/>
    <w:rsid w:val="00CC07E2"/>
    <w:rPr>
      <w:b/>
    </w:rPr>
  </w:style>
  <w:style w:type="character" w:styleId="Hyperlink">
    <w:name w:val="Hyperlink"/>
    <w:basedOn w:val="DefaultParagraphFont"/>
    <w:uiPriority w:val="99"/>
    <w:unhideWhenUsed/>
    <w:rsid w:val="00B93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4978</Characters>
  <Application>Microsoft Office Word</Application>
  <DocSecurity>0</DocSecurity>
  <Lines>115</Lines>
  <Paragraphs>89</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CPPSEC3115 Carry, operate and maintain revolvers for security purposes</dc:title>
  <dc:subject>Approved</dc:subject>
  <dc:creator>Artibus Innovation</dc:creator>
  <cp:keywords>Release: 1</cp:keywords>
  <dc:description>Review Date: 12 April 2008</dc:description>
  <cp:lastModifiedBy>HSD_TPCMSd.prod</cp:lastModifiedBy>
  <cp:revision>3</cp:revision>
  <dcterms:created xsi:type="dcterms:W3CDTF">2022-12-19T06:06:00Z</dcterms:created>
  <dcterms:modified xsi:type="dcterms:W3CDTF">2022-12-19T06:06:00Z</dcterms:modified>
</cp:coreProperties>
</file>