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425" w:rsidP="002704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CPPSEC3111 Restrain persons using handcuffs</w:t>
      </w:r>
      <w:r>
        <w:fldChar w:fldCharType="end"/>
      </w:r>
    </w:p>
    <w:p w:rsidR="00270425" w:rsidP="00270425">
      <w:pPr>
        <w:pStyle w:val="Version"/>
        <w:sectPr w:rsidSect="00174D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DE6" w:rsidP="00174DE6">
      <w:pPr>
        <w:pStyle w:val="SuperHeading"/>
      </w:pPr>
      <w:r w:rsidRPr="00174DE6">
        <w:t>CPPSEC3111 Restrain persons using handcuffs</w:t>
      </w:r>
    </w:p>
    <w:p w:rsidR="00000000" w:rsidRPr="00174DE6" w:rsidP="00174DE6">
      <w:pPr>
        <w:pStyle w:val="Heading1"/>
      </w:pPr>
      <w:bookmarkStart w:id="1" w:name="O_1009129"/>
      <w:bookmarkEnd w:id="1"/>
      <w:r w:rsidRPr="00174DE6">
        <w:t>Modification History</w:t>
      </w:r>
    </w:p>
    <w:p w:rsidR="00000000" w:rsidRPr="00174DE6" w:rsidP="00270425">
      <w:r w:rsidRPr="00174DE6">
        <w:t>Release 1.</w:t>
      </w:r>
    </w:p>
    <w:p w:rsidR="00000000" w:rsidRPr="00174DE6" w:rsidP="00270425">
      <w:r w:rsidRPr="00174DE6">
        <w:t>Supersedes and is equivalent to CPPSEC3015A Restrain persons using handcuffs.</w:t>
      </w:r>
    </w:p>
    <w:p w:rsidR="00000000" w:rsidRPr="00174DE6" w:rsidP="00270425">
      <w:r w:rsidRPr="00174DE6">
        <w:t>Updated to meet the Standards for Training Packages.</w:t>
      </w:r>
    </w:p>
    <w:p w:rsidR="00000000" w:rsidRPr="00174DE6" w:rsidP="00270425">
      <w:r w:rsidRPr="00174DE6">
        <w:t>This version first released with CPP Property Services Training Package Version 7.0.</w:t>
      </w:r>
    </w:p>
    <w:p w:rsidR="00000000" w:rsidRPr="00174DE6" w:rsidP="00174DE6">
      <w:pPr>
        <w:pStyle w:val="Heading1"/>
      </w:pPr>
      <w:bookmarkStart w:id="2" w:name="O_1009135"/>
      <w:bookmarkEnd w:id="2"/>
      <w:r w:rsidRPr="00174DE6">
        <w:t>Application</w:t>
      </w:r>
    </w:p>
    <w:p w:rsidR="00000000" w:rsidRPr="00174DE6" w:rsidP="00270425">
      <w:pPr>
        <w:pStyle w:val="BodyText"/>
      </w:pPr>
      <w:r w:rsidRPr="00174DE6">
        <w:t>This unit specifies the skills and knowledge required to restrain persons using handcuffs.</w:t>
      </w:r>
    </w:p>
    <w:p w:rsidR="00000000" w:rsidRPr="00174DE6" w:rsidP="00270425">
      <w:pPr>
        <w:pStyle w:val="BodyText"/>
      </w:pPr>
      <w:r w:rsidRPr="00174DE6">
        <w:t xml:space="preserve">It includes: </w:t>
      </w:r>
    </w:p>
    <w:p w:rsidR="00000000" w:rsidRPr="00174DE6" w:rsidP="00174DE6">
      <w:pPr>
        <w:pStyle w:val="ListBullet"/>
      </w:pPr>
      <w:r w:rsidRPr="00174DE6">
        <w:t>identifying and assessing the need to use handcuffs, confirming personal safety needs including personal protective eq</w:t>
      </w:r>
      <w:r w:rsidRPr="00174DE6">
        <w:t>uipment (PPE) and monitoring and observing the subject to approach allowing a safe defensive distance</w:t>
      </w:r>
    </w:p>
    <w:p w:rsidR="00000000" w:rsidRPr="00174DE6" w:rsidP="00174DE6">
      <w:pPr>
        <w:pStyle w:val="ListBullet"/>
      </w:pPr>
      <w:r w:rsidRPr="00174DE6">
        <w:t>applying handcuffs using appropriate pressure, checking that they are locked and can be unlocked, and minimising physical contact and humiliation or indig</w:t>
      </w:r>
      <w:r w:rsidRPr="00174DE6">
        <w:t>nity that may be suffered by the subject</w:t>
      </w:r>
    </w:p>
    <w:p w:rsidR="00000000" w:rsidRPr="00174DE6" w:rsidP="00174DE6">
      <w:pPr>
        <w:pStyle w:val="ListBullet"/>
      </w:pPr>
      <w:r w:rsidRPr="00174DE6">
        <w:t>using communication to give directions and warnings, and removing handcuffs in a manner that maintains control of the subject.</w:t>
      </w:r>
    </w:p>
    <w:p w:rsidR="00000000" w:rsidRPr="00174DE6" w:rsidP="00270425">
      <w:pPr>
        <w:pStyle w:val="BodyText"/>
      </w:pPr>
      <w:r w:rsidRPr="00174DE6">
        <w:t xml:space="preserve">It applies to people working independently or under limited supervision as members of a </w:t>
      </w:r>
      <w:r w:rsidRPr="00174DE6">
        <w:t>security team.</w:t>
      </w:r>
    </w:p>
    <w:p w:rsidR="00000000" w:rsidRPr="00174DE6" w:rsidP="00270425">
      <w:pPr>
        <w:pStyle w:val="BodyText"/>
      </w:pPr>
      <w:r w:rsidRPr="00174DE6">
        <w:t>This unit may form part of the licensing requirements for people engaged in security operations in those states and territories where these are regulated activities.</w:t>
      </w:r>
    </w:p>
    <w:p w:rsidR="00000000" w:rsidRPr="00174DE6" w:rsidP="00174DE6">
      <w:pPr>
        <w:pStyle w:val="Heading1"/>
      </w:pPr>
      <w:bookmarkStart w:id="3" w:name="O_1009134"/>
      <w:bookmarkEnd w:id="3"/>
      <w:r w:rsidRPr="00174DE6">
        <w:t>Pre-requisite Unit</w:t>
      </w:r>
    </w:p>
    <w:p w:rsidR="00000000" w:rsidRPr="00174DE6" w:rsidP="00270425">
      <w:pPr>
        <w:pStyle w:val="BodyText"/>
      </w:pPr>
      <w:r w:rsidRPr="00174DE6">
        <w:t>Nil</w:t>
      </w:r>
    </w:p>
    <w:p w:rsidR="00000000" w:rsidRPr="00174DE6" w:rsidP="00174DE6">
      <w:pPr>
        <w:pStyle w:val="Heading1"/>
      </w:pPr>
      <w:bookmarkStart w:id="4" w:name="O_1009133"/>
      <w:bookmarkEnd w:id="4"/>
      <w:r w:rsidRPr="00174DE6">
        <w:t>Unit Sector</w:t>
      </w:r>
    </w:p>
    <w:p w:rsidR="00000000" w:rsidRPr="00174DE6" w:rsidP="00270425">
      <w:pPr>
        <w:pStyle w:val="BodyText"/>
      </w:pPr>
      <w:r w:rsidRPr="00174DE6">
        <w:t>Se</w:t>
      </w:r>
      <w:r w:rsidRPr="00174DE6">
        <w:t>curity operations</w:t>
      </w:r>
    </w:p>
    <w:p w:rsidR="00000000" w:rsidRPr="00174DE6" w:rsidP="00174DE6">
      <w:pPr>
        <w:pStyle w:val="Heading1"/>
      </w:pPr>
      <w:bookmarkStart w:id="5" w:name="O_1009132"/>
      <w:bookmarkEnd w:id="5"/>
      <w:r w:rsidRPr="00174D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174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E6">
            <w:pPr>
              <w:pStyle w:val="BodyText"/>
              <w:rPr>
                <w:lang w:val="en-NZ"/>
              </w:rPr>
            </w:pPr>
            <w:r w:rsidRPr="00174DE6">
              <w:t>Elements describe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E6">
            <w:pPr>
              <w:pStyle w:val="BodyText"/>
              <w:rPr>
                <w:lang w:val="en-NZ"/>
              </w:rPr>
            </w:pPr>
            <w:r w:rsidRPr="00174DE6">
              <w:t>Performance criteria describe what needs to be done to demonstrate achievement of the element.</w:t>
            </w:r>
          </w:p>
        </w:tc>
      </w:tr>
      <w:tr w:rsidTr="00174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E6">
            <w:pPr>
              <w:pStyle w:val="BodyText"/>
              <w:rPr>
                <w:lang w:val="en-NZ"/>
              </w:rPr>
            </w:pPr>
            <w:r w:rsidRPr="00174DE6">
              <w:t>1.</w:t>
            </w:r>
            <w:r w:rsidRPr="00174DE6">
              <w:tab/>
              <w:t>Prepare to use handcuffs.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E6" w:rsidP="00174DE6">
            <w:pPr>
              <w:pStyle w:val="BodyText"/>
            </w:pPr>
            <w:r w:rsidRPr="00174DE6">
              <w:t>1.1</w:t>
            </w:r>
            <w:r w:rsidRPr="00174DE6">
              <w:tab/>
            </w:r>
            <w:r w:rsidRPr="00174DE6">
              <w:t>Review workplace procedures and policies including WHS to ensure compliance with legal rights and responsibilities when using handcuffs for security work.</w:t>
            </w:r>
          </w:p>
          <w:p w:rsidR="00000000" w:rsidRPr="00174DE6" w:rsidP="00174DE6">
            <w:pPr>
              <w:pStyle w:val="BodyText"/>
            </w:pPr>
            <w:r w:rsidRPr="00174DE6">
              <w:t>1.2</w:t>
            </w:r>
            <w:r w:rsidRPr="00174DE6">
              <w:tab/>
              <w:t>Check handcuffs to ensure correct operation and report malfunctions.</w:t>
            </w:r>
          </w:p>
          <w:p w:rsidR="00000000" w:rsidP="00174DE6">
            <w:pPr>
              <w:pStyle w:val="BodyText"/>
              <w:rPr>
                <w:lang w:val="en-NZ"/>
              </w:rPr>
            </w:pPr>
            <w:r w:rsidRPr="00174DE6">
              <w:t>1.3</w:t>
            </w:r>
            <w:r w:rsidRPr="00174DE6">
              <w:tab/>
              <w:t>Select and use PPE to me</w:t>
            </w:r>
            <w:r w:rsidRPr="00174DE6">
              <w:t>et WHS requirements.</w:t>
            </w:r>
          </w:p>
        </w:tc>
      </w:tr>
      <w:tr w:rsidTr="00174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E6">
            <w:pPr>
              <w:pStyle w:val="BodyText"/>
              <w:rPr>
                <w:lang w:val="en-NZ"/>
              </w:rPr>
            </w:pPr>
            <w:r w:rsidRPr="00174DE6">
              <w:t>2.</w:t>
            </w:r>
            <w:r w:rsidRPr="00174DE6">
              <w:tab/>
              <w:t>Assess need to use handcuffs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E6" w:rsidP="00174DE6">
            <w:pPr>
              <w:pStyle w:val="BodyText"/>
            </w:pPr>
            <w:r w:rsidRPr="00174DE6">
              <w:t>2.1</w:t>
            </w:r>
            <w:r w:rsidRPr="00174DE6">
              <w:tab/>
              <w:t>Assess need to use handcuffs against known information and potential and existing risks and threats.</w:t>
            </w:r>
          </w:p>
          <w:p w:rsidR="00000000" w:rsidRPr="00174DE6" w:rsidP="00174DE6">
            <w:pPr>
              <w:pStyle w:val="BodyText"/>
            </w:pPr>
            <w:r w:rsidRPr="00174DE6">
              <w:t>2.2</w:t>
            </w:r>
            <w:r w:rsidRPr="00174DE6">
              <w:tab/>
              <w:t>Monitor and observe movement and actions of subject and use approach that allows a safe defen</w:t>
            </w:r>
            <w:r w:rsidRPr="00174DE6">
              <w:t>sive distance.</w:t>
            </w:r>
          </w:p>
          <w:p w:rsidR="00000000" w:rsidP="00174DE6">
            <w:pPr>
              <w:pStyle w:val="BodyText"/>
              <w:rPr>
                <w:lang w:val="en-NZ"/>
              </w:rPr>
            </w:pPr>
            <w:r w:rsidRPr="00174DE6">
              <w:t>2.3</w:t>
            </w:r>
            <w:r w:rsidRPr="00174DE6">
              <w:tab/>
              <w:t>Adjust response to minimise force and prevent continued aggressive behaviour.</w:t>
            </w:r>
          </w:p>
        </w:tc>
      </w:tr>
      <w:tr w:rsidTr="00174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E6">
            <w:pPr>
              <w:pStyle w:val="BodyText"/>
              <w:rPr>
                <w:lang w:val="en-NZ"/>
              </w:rPr>
            </w:pPr>
            <w:r w:rsidRPr="00174DE6">
              <w:t>3.</w:t>
            </w:r>
            <w:r w:rsidRPr="00174DE6">
              <w:tab/>
              <w:t>Apply handcuffs with sensitivity to subject’s needs.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E6" w:rsidP="00174DE6">
            <w:pPr>
              <w:pStyle w:val="BodyText"/>
            </w:pPr>
            <w:r w:rsidRPr="00174DE6">
              <w:t>3.1</w:t>
            </w:r>
            <w:r w:rsidRPr="00174DE6">
              <w:tab/>
            </w:r>
            <w:r w:rsidRPr="00174DE6">
              <w:t>Use interpersonal techniques to exchange information with the subject, negotiate to defuse conflict and aggression, and warn of intention to use handcuffs.</w:t>
            </w:r>
          </w:p>
          <w:p w:rsidR="00000000" w:rsidRPr="00174DE6" w:rsidP="00174DE6">
            <w:pPr>
              <w:pStyle w:val="BodyText"/>
            </w:pPr>
            <w:r w:rsidRPr="00174DE6">
              <w:t>3.2</w:t>
            </w:r>
            <w:r w:rsidRPr="00174DE6">
              <w:tab/>
              <w:t>Identify situations requiring assistance and use communication equipment to seek support from re</w:t>
            </w:r>
            <w:r w:rsidRPr="00174DE6">
              <w:t>levant persons.</w:t>
            </w:r>
          </w:p>
          <w:p w:rsidR="00000000" w:rsidRPr="00174DE6" w:rsidP="00174DE6">
            <w:pPr>
              <w:pStyle w:val="BodyText"/>
            </w:pPr>
            <w:r w:rsidRPr="00174DE6">
              <w:t>3.3</w:t>
            </w:r>
            <w:r w:rsidRPr="00174DE6">
              <w:tab/>
              <w:t>Apply handcuffs using appropriate pressure, and minimising physical contact, and humiliation or indignity suffered by the subject.</w:t>
            </w:r>
          </w:p>
          <w:p w:rsidR="00000000" w:rsidP="00174DE6">
            <w:pPr>
              <w:pStyle w:val="BodyText"/>
              <w:rPr>
                <w:lang w:val="en-NZ"/>
              </w:rPr>
            </w:pPr>
            <w:r w:rsidRPr="00174DE6">
              <w:t>3.4</w:t>
            </w:r>
            <w:r w:rsidRPr="00174DE6">
              <w:tab/>
              <w:t>Check that handcuffs are secure after application, and can be removed in the event of an emergency.</w:t>
            </w:r>
          </w:p>
        </w:tc>
      </w:tr>
      <w:tr w:rsidTr="00174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E6">
            <w:pPr>
              <w:pStyle w:val="BodyText"/>
              <w:rPr>
                <w:lang w:val="en-NZ"/>
              </w:rPr>
            </w:pPr>
            <w:r w:rsidRPr="00174DE6">
              <w:t>4.</w:t>
            </w:r>
            <w:r w:rsidRPr="00174DE6">
              <w:tab/>
              <w:t>Direct and detain subject.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E6" w:rsidP="00174DE6">
            <w:pPr>
              <w:pStyle w:val="BodyText"/>
            </w:pPr>
            <w:r w:rsidRPr="00174DE6">
              <w:t>4.1</w:t>
            </w:r>
            <w:r w:rsidRPr="00174DE6">
              <w:tab/>
              <w:t>Direct subject to a seated or standing position that maximises control and opportunities for detention, and ensures their wellbeing.</w:t>
            </w:r>
          </w:p>
          <w:p w:rsidR="00000000" w:rsidRPr="00174DE6" w:rsidP="00174DE6">
            <w:pPr>
              <w:pStyle w:val="BodyText"/>
            </w:pPr>
            <w:r w:rsidRPr="00174DE6">
              <w:t>4.2</w:t>
            </w:r>
            <w:r w:rsidRPr="00174DE6">
              <w:tab/>
              <w:t>Monitor subject to ensure their safety and wellbeing, and ascertain their intention t</w:t>
            </w:r>
            <w:r w:rsidRPr="00174DE6">
              <w:t>o comply with instructions.</w:t>
            </w:r>
          </w:p>
          <w:p w:rsidR="00000000" w:rsidP="00174DE6">
            <w:pPr>
              <w:pStyle w:val="BodyText"/>
              <w:rPr>
                <w:lang w:val="en-NZ"/>
              </w:rPr>
            </w:pPr>
            <w:r w:rsidRPr="00174DE6">
              <w:t>4.3</w:t>
            </w:r>
            <w:r w:rsidRPr="00174DE6">
              <w:tab/>
              <w:t>Give clear and succinct spoken warnings and directions to indicate intention to remove handcuffs, and maintain control of detained subject.</w:t>
            </w:r>
          </w:p>
        </w:tc>
      </w:tr>
      <w:tr w:rsidTr="00174D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DE6">
            <w:pPr>
              <w:pStyle w:val="BodyText"/>
              <w:rPr>
                <w:lang w:val="en-NZ"/>
              </w:rPr>
            </w:pPr>
            <w:r w:rsidRPr="00174DE6">
              <w:t>5.</w:t>
            </w:r>
            <w:r w:rsidRPr="00174DE6">
              <w:tab/>
              <w:t>Finalise and evaluate response.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DE6" w:rsidP="00174DE6">
            <w:pPr>
              <w:pStyle w:val="BodyText"/>
            </w:pPr>
            <w:r w:rsidRPr="00174DE6">
              <w:t>5.1</w:t>
            </w:r>
            <w:r w:rsidRPr="00174DE6">
              <w:tab/>
              <w:t>Review and evaluate effectiveness of respons</w:t>
            </w:r>
            <w:r w:rsidRPr="00174DE6">
              <w:t>e using handcuffs against incident circumstances and observations, in consultation with relevant persons.</w:t>
            </w:r>
          </w:p>
          <w:p w:rsidR="00000000" w:rsidRPr="00174DE6" w:rsidP="00174DE6">
            <w:pPr>
              <w:pStyle w:val="BodyText"/>
            </w:pPr>
            <w:r w:rsidRPr="00174DE6">
              <w:t>5.2</w:t>
            </w:r>
            <w:r w:rsidRPr="00174DE6">
              <w:tab/>
              <w:t>Identify improvements to future security response procedures where subjects are restrained using handcuffs.</w:t>
            </w:r>
          </w:p>
          <w:p w:rsidR="00000000" w:rsidRPr="00174DE6" w:rsidP="00174DE6">
            <w:pPr>
              <w:pStyle w:val="BodyText"/>
            </w:pPr>
            <w:r w:rsidRPr="00174DE6">
              <w:t>5.3</w:t>
            </w:r>
            <w:r w:rsidRPr="00174DE6">
              <w:tab/>
              <w:t>Inspect condition of handcuffs and</w:t>
            </w:r>
            <w:r w:rsidRPr="00174DE6">
              <w:t xml:space="preserve"> report identified faults.</w:t>
            </w:r>
          </w:p>
          <w:p w:rsidR="00000000" w:rsidRPr="00174DE6" w:rsidP="00174DE6">
            <w:pPr>
              <w:pStyle w:val="BodyText"/>
            </w:pPr>
            <w:r w:rsidRPr="00174DE6">
              <w:t>5.4</w:t>
            </w:r>
            <w:r w:rsidRPr="00174DE6">
              <w:tab/>
              <w:t>Complete and securely maintain workplace documentation in accordance with workplace requirements.</w:t>
            </w:r>
          </w:p>
          <w:p w:rsidR="00000000" w:rsidRPr="00174DE6" w:rsidP="00174DE6">
            <w:pPr>
              <w:pStyle w:val="BodyText"/>
            </w:pPr>
            <w:r w:rsidRPr="00174DE6">
              <w:t>5.5</w:t>
            </w:r>
            <w:r w:rsidRPr="00174DE6">
              <w:tab/>
              <w:t>Recognise effects of stress and manage own well-being using stress management techniques.</w:t>
            </w:r>
          </w:p>
        </w:tc>
      </w:tr>
    </w:tbl>
    <w:p w:rsidR="00000000" w:rsidRPr="00174DE6" w:rsidP="00174DE6">
      <w:pPr>
        <w:pStyle w:val="BodyText"/>
      </w:pPr>
    </w:p>
    <w:p w:rsidR="00000000" w:rsidRPr="00174DE6" w:rsidP="00174DE6">
      <w:pPr>
        <w:pStyle w:val="AllowPageBreak"/>
      </w:pPr>
    </w:p>
    <w:p w:rsidR="00000000" w:rsidRPr="00174DE6" w:rsidP="00174DE6">
      <w:pPr>
        <w:pStyle w:val="Heading1"/>
      </w:pPr>
      <w:bookmarkStart w:id="6" w:name="O_1009131"/>
      <w:bookmarkEnd w:id="6"/>
      <w:r w:rsidRPr="00174DE6">
        <w:t>Foundation Skills</w:t>
      </w:r>
    </w:p>
    <w:p w:rsidR="00000000" w:rsidRPr="00174DE6" w:rsidP="00270425">
      <w:pPr>
        <w:pStyle w:val="BodyText"/>
      </w:pPr>
      <w:r w:rsidRPr="00174DE6">
        <w:t>This section describes the language, literacy, numeracy and employment skills essential to performance in this unit but not explicit in the performance criteria:</w:t>
      </w:r>
    </w:p>
    <w:p w:rsidR="00000000" w:rsidRPr="00174DE6" w:rsidP="00174DE6">
      <w:pPr>
        <w:pStyle w:val="ListBullet"/>
      </w:pPr>
      <w:r w:rsidRPr="00174DE6">
        <w:t>language skills to provide information or advice in a form that is preferre</w:t>
      </w:r>
      <w:r w:rsidRPr="00174DE6">
        <w:t>d and understood by the receiver and engages minority groups</w:t>
      </w:r>
    </w:p>
    <w:p w:rsidR="00000000" w:rsidRPr="00174DE6" w:rsidP="00174DE6">
      <w:pPr>
        <w:pStyle w:val="ListBullet"/>
      </w:pPr>
      <w:r w:rsidRPr="00174DE6">
        <w:t>writing skills to record and describe incident observations and actions taken</w:t>
      </w:r>
    </w:p>
    <w:p w:rsidR="00000000" w:rsidRPr="00174DE6" w:rsidP="00174DE6">
      <w:pPr>
        <w:pStyle w:val="ListBullet"/>
      </w:pPr>
      <w:r w:rsidRPr="00174DE6">
        <w:t>reading skills to interpret workplace procedures and policies that clarify legal rights and responsibilities</w:t>
      </w:r>
    </w:p>
    <w:p w:rsidR="00000000" w:rsidRPr="00174DE6" w:rsidP="00174DE6">
      <w:pPr>
        <w:pStyle w:val="ListBullet"/>
      </w:pPr>
      <w:r w:rsidRPr="00174DE6">
        <w:t>speaking</w:t>
      </w:r>
      <w:r w:rsidRPr="00174DE6">
        <w:t xml:space="preserve"> and listening skills to:</w:t>
      </w:r>
    </w:p>
    <w:p w:rsidR="00000000" w:rsidRPr="00174DE6" w:rsidP="00174DE6">
      <w:pPr>
        <w:pStyle w:val="ListBullet2"/>
      </w:pPr>
      <w:r w:rsidRPr="00174DE6">
        <w:t>use questions and active listening to exchange and understand information with subject and monitor their compliance</w:t>
      </w:r>
    </w:p>
    <w:p w:rsidR="00000000" w:rsidRPr="00174DE6" w:rsidP="00174DE6">
      <w:pPr>
        <w:pStyle w:val="ListBullet2"/>
      </w:pPr>
      <w:r w:rsidRPr="00174DE6">
        <w:t>control tone of voice when negotiating with the subject</w:t>
      </w:r>
    </w:p>
    <w:p w:rsidR="00000000" w:rsidRPr="00174DE6" w:rsidP="00174DE6">
      <w:pPr>
        <w:pStyle w:val="ListBullet2"/>
      </w:pPr>
      <w:r w:rsidRPr="00174DE6">
        <w:t>give clear and succinct spoken warnings and directions when negotiating with the subject</w:t>
      </w:r>
    </w:p>
    <w:p w:rsidR="00000000" w:rsidRPr="00174DE6" w:rsidP="00174DE6">
      <w:pPr>
        <w:pStyle w:val="ListBullet2"/>
      </w:pPr>
      <w:r w:rsidRPr="00174DE6">
        <w:t>use communication equipment to give clear and sequenced information when reporting incident details</w:t>
      </w:r>
    </w:p>
    <w:p w:rsidR="00000000" w:rsidRPr="00174DE6" w:rsidP="00174DE6">
      <w:pPr>
        <w:pStyle w:val="ListBullet"/>
      </w:pPr>
      <w:r w:rsidRPr="00174DE6">
        <w:t>numeracy skills to estimate distance when adopting stance and tact</w:t>
      </w:r>
      <w:r w:rsidRPr="00174DE6">
        <w:t>ical positioning</w:t>
      </w:r>
    </w:p>
    <w:p w:rsidR="00000000" w:rsidRPr="00174DE6" w:rsidP="00174DE6">
      <w:pPr>
        <w:pStyle w:val="ListBullet"/>
      </w:pPr>
      <w:r w:rsidRPr="00174DE6">
        <w:t>problem solving skills to:</w:t>
      </w:r>
    </w:p>
    <w:p w:rsidR="00000000" w:rsidRPr="00174DE6" w:rsidP="00174DE6">
      <w:pPr>
        <w:pStyle w:val="ListBullet2"/>
      </w:pPr>
      <w:r w:rsidRPr="00174DE6">
        <w:t>formulate response options to match nature of risk</w:t>
      </w:r>
    </w:p>
    <w:p w:rsidR="00000000" w:rsidRPr="00174DE6" w:rsidP="00174DE6">
      <w:pPr>
        <w:pStyle w:val="ListBullet2"/>
      </w:pPr>
      <w:r w:rsidRPr="00174DE6">
        <w:t>apply handcuffs with sensitivity to the subject’s physical needs</w:t>
      </w:r>
    </w:p>
    <w:p w:rsidR="00000000" w:rsidRPr="00174DE6" w:rsidP="00174DE6">
      <w:pPr>
        <w:pStyle w:val="ListBullet2"/>
      </w:pPr>
      <w:r w:rsidRPr="00174DE6">
        <w:t>recognise situations requiring the need to call emergency services</w:t>
      </w:r>
    </w:p>
    <w:p w:rsidR="00000000" w:rsidRPr="00174DE6" w:rsidP="00174DE6">
      <w:pPr>
        <w:pStyle w:val="ListBullet"/>
      </w:pPr>
      <w:r w:rsidRPr="00174DE6">
        <w:t>teamwork skills to adjust p</w:t>
      </w:r>
      <w:r w:rsidRPr="00174DE6">
        <w:t>ersonal communication styles in response to the opinions, values and needs of others.</w:t>
      </w:r>
    </w:p>
    <w:p w:rsidR="00000000" w:rsidRPr="00174DE6" w:rsidP="00174DE6">
      <w:pPr>
        <w:pStyle w:val="AllowPageBreak"/>
      </w:pPr>
    </w:p>
    <w:p w:rsidR="00000000" w:rsidRPr="00174DE6" w:rsidP="00174DE6">
      <w:pPr>
        <w:pStyle w:val="Heading1"/>
      </w:pPr>
      <w:bookmarkStart w:id="7" w:name="O_1009130"/>
      <w:bookmarkEnd w:id="7"/>
      <w:r w:rsidRPr="00174DE6">
        <w:t>Unit Mapping Information</w:t>
      </w:r>
    </w:p>
    <w:p w:rsidR="00000000" w:rsidRPr="00174DE6" w:rsidP="00270425">
      <w:pPr>
        <w:pStyle w:val="BodyText"/>
      </w:pPr>
      <w:r w:rsidRPr="00174DE6">
        <w:t>Supersedes and is equivalent to CPPSEC3015A Restrain persons using handcuffs.</w:t>
      </w:r>
    </w:p>
    <w:p w:rsidR="00000000" w:rsidRPr="00174DE6" w:rsidP="00174DE6">
      <w:pPr>
        <w:pStyle w:val="Heading1"/>
      </w:pPr>
      <w:bookmarkStart w:id="8" w:name="O_1009123"/>
      <w:bookmarkEnd w:id="8"/>
      <w:r w:rsidRPr="00174DE6">
        <w:t>Links</w:t>
      </w:r>
    </w:p>
    <w:p w:rsidR="00000000" w:rsidRPr="00174DE6" w:rsidP="00270425">
      <w:pPr>
        <w:pStyle w:val="BodyText"/>
      </w:pPr>
      <w:r w:rsidRPr="00174DE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75B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74DE6" w:rsidP="00174DE6"/>
    <w:sectPr w:rsidSect="00174D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E6" w:rsidRPr="00270425" w:rsidP="002704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25" w:rsidP="00174D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0425" w:rsidP="00174D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70425" w:rsidP="00174D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DE6" w:rsidRPr="00270425" w:rsidP="002704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D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425" w:rsidRPr="002D2AF8" w:rsidP="00174D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CPPSEC3111 Restrain persons using handcuffs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70425" w:rsidP="00174D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245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140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48F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D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D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D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D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D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D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D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D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D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D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D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DE6"/>
  </w:style>
  <w:style w:type="character" w:customStyle="1" w:styleId="Heading1Char">
    <w:name w:val="Heading 1 Char"/>
    <w:basedOn w:val="DefaultParagraphFont"/>
    <w:link w:val="Heading1"/>
    <w:rsid w:val="00174D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D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D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D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4D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4D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D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D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D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D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D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D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D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D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D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D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D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D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D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D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D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D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D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D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D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4DE6"/>
    <w:rPr>
      <w:b/>
      <w:spacing w:val="0"/>
    </w:rPr>
  </w:style>
  <w:style w:type="paragraph" w:customStyle="1" w:styleId="SuperTitle">
    <w:name w:val="SuperTitle"/>
    <w:basedOn w:val="Title"/>
    <w:rsid w:val="00174D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D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D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4D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D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D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D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D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D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D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D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D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DE6"/>
    <w:rPr>
      <w:i/>
    </w:rPr>
  </w:style>
  <w:style w:type="paragraph" w:styleId="Caption">
    <w:name w:val="caption"/>
    <w:basedOn w:val="BodyText"/>
    <w:next w:val="Normal"/>
    <w:qFormat/>
    <w:rsid w:val="00174D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D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D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DE6"/>
  </w:style>
  <w:style w:type="paragraph" w:styleId="TableofFigures">
    <w:name w:val="table of figures"/>
    <w:basedOn w:val="Normal"/>
    <w:next w:val="Normal"/>
    <w:semiHidden/>
    <w:rsid w:val="00174D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D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4DE6"/>
    <w:rPr>
      <w:rFonts w:ascii="Wingdings" w:hAnsi="Wingdings"/>
    </w:rPr>
  </w:style>
  <w:style w:type="paragraph" w:customStyle="1" w:styleId="TableHeading">
    <w:name w:val="Table Heading"/>
    <w:basedOn w:val="HeadingBase"/>
    <w:rsid w:val="00174D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DE6"/>
    <w:rPr>
      <w:color w:val="0033CC"/>
      <w:u w:val="none"/>
    </w:rPr>
  </w:style>
  <w:style w:type="paragraph" w:customStyle="1" w:styleId="BodyTextRight">
    <w:name w:val="Body Text Right"/>
    <w:basedOn w:val="BodyText"/>
    <w:rsid w:val="00174D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D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D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D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D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D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DE6"/>
    <w:rPr>
      <w:sz w:val="32"/>
    </w:rPr>
  </w:style>
  <w:style w:type="paragraph" w:customStyle="1" w:styleId="HeadingProcedure">
    <w:name w:val="Heading Procedure"/>
    <w:basedOn w:val="HeadingBase"/>
    <w:next w:val="Normal"/>
    <w:rsid w:val="00174D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DE6"/>
    <w:pPr>
      <w:spacing w:before="60" w:after="60"/>
    </w:pPr>
  </w:style>
  <w:style w:type="paragraph" w:styleId="ListContinue">
    <w:name w:val="List Continue"/>
    <w:basedOn w:val="List"/>
    <w:rsid w:val="00174DE6"/>
    <w:pPr>
      <w:ind w:firstLine="0"/>
    </w:pPr>
  </w:style>
  <w:style w:type="paragraph" w:customStyle="1" w:styleId="ListNote">
    <w:name w:val="List Note"/>
    <w:basedOn w:val="List"/>
    <w:rsid w:val="00174D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D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D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DE6"/>
    <w:rPr>
      <w:rFonts w:ascii="Courier New" w:hAnsi="Courier New"/>
    </w:rPr>
  </w:style>
  <w:style w:type="paragraph" w:customStyle="1" w:styleId="NoteBullet">
    <w:name w:val="Note Bullet"/>
    <w:basedOn w:val="Note"/>
    <w:rsid w:val="00174D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D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D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D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D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4D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D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DE6"/>
    <w:rPr>
      <w:b/>
      <w:smallCaps/>
    </w:rPr>
  </w:style>
  <w:style w:type="paragraph" w:customStyle="1" w:styleId="TableListNumber">
    <w:name w:val="Table List Number"/>
    <w:basedOn w:val="ListNumber"/>
    <w:rsid w:val="00174D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D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DE6"/>
    <w:pPr>
      <w:numPr>
        <w:numId w:val="9"/>
      </w:numPr>
    </w:pPr>
  </w:style>
  <w:style w:type="paragraph" w:customStyle="1" w:styleId="ListAlpha2">
    <w:name w:val="List Alpha 2"/>
    <w:basedOn w:val="List2"/>
    <w:rsid w:val="00174DE6"/>
    <w:pPr>
      <w:numPr>
        <w:numId w:val="8"/>
      </w:numPr>
    </w:pPr>
  </w:style>
  <w:style w:type="paragraph" w:styleId="List2">
    <w:name w:val="List 2"/>
    <w:basedOn w:val="BodyText"/>
    <w:rsid w:val="00174D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D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D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D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D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D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4DE6"/>
    <w:pPr>
      <w:numPr>
        <w:numId w:val="4"/>
      </w:numPr>
    </w:pPr>
  </w:style>
  <w:style w:type="paragraph" w:styleId="ListContinue2">
    <w:name w:val="List Continue 2"/>
    <w:basedOn w:val="List2"/>
    <w:rsid w:val="00174DE6"/>
    <w:pPr>
      <w:ind w:firstLine="0"/>
    </w:pPr>
  </w:style>
  <w:style w:type="paragraph" w:styleId="ListContinue3">
    <w:name w:val="List Continue 3"/>
    <w:basedOn w:val="List3"/>
    <w:rsid w:val="00174DE6"/>
    <w:pPr>
      <w:ind w:left="1021" w:firstLine="0"/>
    </w:pPr>
  </w:style>
  <w:style w:type="paragraph" w:styleId="ListContinue4">
    <w:name w:val="List Continue 4"/>
    <w:basedOn w:val="List4"/>
    <w:rsid w:val="00174DE6"/>
    <w:pPr>
      <w:ind w:firstLine="0"/>
    </w:pPr>
  </w:style>
  <w:style w:type="paragraph" w:styleId="ListContinue5">
    <w:name w:val="List Continue 5"/>
    <w:basedOn w:val="List5"/>
    <w:rsid w:val="00174DE6"/>
    <w:pPr>
      <w:ind w:firstLine="0"/>
    </w:pPr>
  </w:style>
  <w:style w:type="paragraph" w:styleId="ListNumber3">
    <w:name w:val="List Number 3"/>
    <w:basedOn w:val="List3"/>
    <w:rsid w:val="00174DE6"/>
    <w:pPr>
      <w:numPr>
        <w:numId w:val="5"/>
      </w:numPr>
    </w:pPr>
  </w:style>
  <w:style w:type="paragraph" w:styleId="ListNumber4">
    <w:name w:val="List Number 4"/>
    <w:basedOn w:val="List4"/>
    <w:rsid w:val="00174DE6"/>
    <w:pPr>
      <w:numPr>
        <w:numId w:val="6"/>
      </w:numPr>
    </w:pPr>
  </w:style>
  <w:style w:type="paragraph" w:styleId="ListNumber5">
    <w:name w:val="List Number 5"/>
    <w:basedOn w:val="List5"/>
    <w:rsid w:val="00174DE6"/>
    <w:pPr>
      <w:numPr>
        <w:numId w:val="7"/>
      </w:numPr>
    </w:pPr>
  </w:style>
  <w:style w:type="paragraph" w:styleId="BlockText">
    <w:name w:val="Block Text"/>
    <w:basedOn w:val="Normal"/>
    <w:rsid w:val="00174D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D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DE6"/>
    <w:rPr>
      <w:sz w:val="16"/>
      <w:vertAlign w:val="superscript"/>
    </w:rPr>
  </w:style>
  <w:style w:type="character" w:customStyle="1" w:styleId="Symbols">
    <w:name w:val="Symbols"/>
    <w:basedOn w:val="DefaultParagraphFont"/>
    <w:rsid w:val="00174DE6"/>
    <w:rPr>
      <w:rFonts w:ascii="Symbol" w:hAnsi="Symbol"/>
    </w:rPr>
  </w:style>
  <w:style w:type="character" w:customStyle="1" w:styleId="MenuOptions">
    <w:name w:val="Menu Options"/>
    <w:basedOn w:val="DefaultParagraphFont"/>
    <w:rsid w:val="00174D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DE6"/>
    <w:rPr>
      <w:b/>
    </w:rPr>
  </w:style>
  <w:style w:type="character" w:customStyle="1" w:styleId="Underlined">
    <w:name w:val="Underlined"/>
    <w:basedOn w:val="DefaultParagraphFont"/>
    <w:rsid w:val="00174DE6"/>
    <w:rPr>
      <w:u w:val="single"/>
    </w:rPr>
  </w:style>
  <w:style w:type="paragraph" w:customStyle="1" w:styleId="TableBodyTextRight">
    <w:name w:val="Table Body Text Right"/>
    <w:basedOn w:val="TableBodyText"/>
    <w:rsid w:val="00174D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DE6"/>
    <w:rPr>
      <w:sz w:val="18"/>
    </w:rPr>
  </w:style>
  <w:style w:type="paragraph" w:customStyle="1" w:styleId="BodySmallRight">
    <w:name w:val="Body Small Right"/>
    <w:basedOn w:val="BodyTextRight"/>
    <w:rsid w:val="00174DE6"/>
    <w:rPr>
      <w:sz w:val="18"/>
      <w:szCs w:val="18"/>
    </w:rPr>
  </w:style>
  <w:style w:type="paragraph" w:customStyle="1" w:styleId="MarginEdition">
    <w:name w:val="Margin Edition"/>
    <w:basedOn w:val="MarginNote"/>
    <w:rsid w:val="00174D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DE6"/>
    <w:rPr>
      <w:sz w:val="2"/>
      <w:szCs w:val="2"/>
    </w:rPr>
  </w:style>
  <w:style w:type="character" w:customStyle="1" w:styleId="Small">
    <w:name w:val="Small"/>
    <w:basedOn w:val="DefaultParagraphFont"/>
    <w:rsid w:val="00174DE6"/>
    <w:rPr>
      <w:sz w:val="16"/>
    </w:rPr>
  </w:style>
  <w:style w:type="paragraph" w:customStyle="1" w:styleId="WideTable">
    <w:name w:val="Wide Table"/>
    <w:basedOn w:val="Normal"/>
    <w:rsid w:val="00174D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DE6"/>
  </w:style>
  <w:style w:type="paragraph" w:styleId="Quote">
    <w:name w:val="Quote"/>
    <w:basedOn w:val="Heading1"/>
    <w:link w:val="QuoteChar"/>
    <w:qFormat/>
    <w:rsid w:val="00174D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D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DE6"/>
    <w:pPr>
      <w:pageBreakBefore/>
    </w:pPr>
  </w:style>
  <w:style w:type="paragraph" w:customStyle="1" w:styleId="Border">
    <w:name w:val="Border"/>
    <w:basedOn w:val="Normal"/>
    <w:qFormat/>
    <w:rsid w:val="00174D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D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D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D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D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D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D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D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D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DE6"/>
    <w:rPr>
      <w:u w:val="single"/>
    </w:rPr>
  </w:style>
  <w:style w:type="character" w:customStyle="1" w:styleId="BoldandItalics">
    <w:name w:val="Bold and Italics"/>
    <w:qFormat/>
    <w:rsid w:val="00174DE6"/>
    <w:rPr>
      <w:b/>
      <w:i/>
      <w:u w:val="none"/>
    </w:rPr>
  </w:style>
  <w:style w:type="paragraph" w:styleId="BalloonText">
    <w:name w:val="Balloon Text"/>
    <w:basedOn w:val="Normal"/>
    <w:link w:val="BalloonTextChar"/>
    <w:rsid w:val="00174D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D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D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D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D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D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DE6"/>
    <w:pPr>
      <w:spacing w:before="0" w:after="0"/>
    </w:pPr>
  </w:style>
  <w:style w:type="paragraph" w:customStyle="1" w:styleId="BodyTextBold">
    <w:name w:val="Body Text Bold"/>
    <w:basedOn w:val="BodyText"/>
    <w:qFormat/>
    <w:rsid w:val="00174DE6"/>
    <w:rPr>
      <w:b/>
    </w:rPr>
  </w:style>
  <w:style w:type="character" w:styleId="Hyperlink">
    <w:name w:val="Hyperlink"/>
    <w:basedOn w:val="DefaultParagraphFont"/>
    <w:uiPriority w:val="99"/>
    <w:unhideWhenUsed/>
    <w:rsid w:val="00270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4700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CPPSEC3111 Restrain persons using handcuffs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2022-12-19T06:02:00Z</dcterms:created>
  <dcterms:modified xsi:type="dcterms:W3CDTF">2022-12-19T06:02:00Z</dcterms:modified>
</cp:coreProperties>
</file>