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24A" w:rsidP="005C7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CPPSEC3102 Maintain operational safety and security of work environment</w:t>
      </w:r>
      <w:r>
        <w:fldChar w:fldCharType="end"/>
      </w:r>
    </w:p>
    <w:p w:rsidR="005C724A" w:rsidP="005C724A">
      <w:pPr>
        <w:pStyle w:val="Version"/>
        <w:sectPr w:rsidSect="003C2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610" w:rsidP="003C2610">
      <w:pPr>
        <w:pStyle w:val="SuperHeading"/>
      </w:pPr>
      <w:r w:rsidRPr="003C2610">
        <w:t>CPPSEC3102 Maintain operational safety and security of work environment</w:t>
      </w:r>
    </w:p>
    <w:p w:rsidR="00000000" w:rsidRPr="003C2610" w:rsidP="003C2610">
      <w:pPr>
        <w:pStyle w:val="Heading1"/>
      </w:pPr>
      <w:bookmarkStart w:id="1" w:name="O_1008976"/>
      <w:bookmarkEnd w:id="1"/>
      <w:r w:rsidRPr="003C2610">
        <w:t>Modification History</w:t>
      </w:r>
    </w:p>
    <w:p w:rsidR="00000000" w:rsidRPr="003C2610" w:rsidP="005C724A">
      <w:r w:rsidRPr="003C2610">
        <w:t>Release 1.</w:t>
      </w:r>
    </w:p>
    <w:p w:rsidR="00000000" w:rsidRPr="003C2610" w:rsidP="005C724A">
      <w:r w:rsidRPr="003C2610">
        <w:t>Supersedes and equivalent to CPPSEC3007A Maintain security of environment.</w:t>
      </w:r>
    </w:p>
    <w:p w:rsidR="00000000" w:rsidRPr="003C2610" w:rsidP="005C724A">
      <w:r w:rsidRPr="003C2610">
        <w:t>Updated to meet the Standards for Training Packages.</w:t>
      </w:r>
    </w:p>
    <w:p w:rsidR="00000000" w:rsidRPr="003C2610" w:rsidP="005C724A">
      <w:r w:rsidRPr="003C2610">
        <w:t>This version first released with CPP Property Services Training Package Version 7.0.</w:t>
      </w:r>
    </w:p>
    <w:p w:rsidR="00000000" w:rsidRPr="003C2610" w:rsidP="003C2610">
      <w:pPr>
        <w:pStyle w:val="Heading1"/>
      </w:pPr>
      <w:bookmarkStart w:id="2" w:name="O_1008982"/>
      <w:bookmarkEnd w:id="2"/>
      <w:r w:rsidRPr="003C2610">
        <w:t>Application</w:t>
      </w:r>
    </w:p>
    <w:p w:rsidR="00000000" w:rsidRPr="003C2610" w:rsidP="005C724A">
      <w:pPr>
        <w:pStyle w:val="BodyText"/>
      </w:pPr>
      <w:r w:rsidRPr="003C2610">
        <w:t>This unit specifies the skills and knowledge required to maintain operational safety and security of the work environment.</w:t>
      </w:r>
    </w:p>
    <w:p w:rsidR="00000000" w:rsidRPr="003C2610" w:rsidP="005C724A">
      <w:pPr>
        <w:pStyle w:val="BodyText"/>
      </w:pPr>
      <w:r w:rsidRPr="003C2610">
        <w:t>It includes:</w:t>
      </w:r>
    </w:p>
    <w:p w:rsidR="00000000" w:rsidRPr="003C2610" w:rsidP="003C2610">
      <w:pPr>
        <w:pStyle w:val="ListBullet"/>
      </w:pPr>
      <w:r w:rsidRPr="003C2610">
        <w:t>rev</w:t>
      </w:r>
      <w:r w:rsidRPr="003C2610">
        <w:t>iewing work instructions and applying procedures and policies to comply with legal rights and responsibilities</w:t>
      </w:r>
    </w:p>
    <w:p w:rsidR="00000000" w:rsidRPr="003C2610" w:rsidP="003C2610">
      <w:pPr>
        <w:pStyle w:val="ListBullet"/>
      </w:pPr>
      <w:r w:rsidRPr="003C2610">
        <w:t>assessing the work environment to identify risks and vantage points</w:t>
      </w:r>
    </w:p>
    <w:p w:rsidR="00000000" w:rsidRPr="003C2610" w:rsidP="003C2610">
      <w:pPr>
        <w:pStyle w:val="ListBullet"/>
      </w:pPr>
      <w:r w:rsidRPr="003C2610">
        <w:t xml:space="preserve">monitoring environmental factors to maintain operational safety and security </w:t>
      </w:r>
      <w:r w:rsidRPr="003C2610">
        <w:t>and recognise changing circumstances</w:t>
      </w:r>
    </w:p>
    <w:p w:rsidR="00000000" w:rsidRPr="003C2610" w:rsidP="003C2610">
      <w:pPr>
        <w:pStyle w:val="ListBullet"/>
      </w:pPr>
      <w:r w:rsidRPr="003C2610">
        <w:t>formulating and implementing security response measures that maximise safety and security</w:t>
      </w:r>
    </w:p>
    <w:p w:rsidR="00000000" w:rsidRPr="003C2610" w:rsidP="003C2610">
      <w:pPr>
        <w:pStyle w:val="ListBullet"/>
      </w:pPr>
      <w:r w:rsidRPr="003C2610">
        <w:t>reporting and preserving incident scenes.</w:t>
      </w:r>
    </w:p>
    <w:p w:rsidR="00000000" w:rsidRPr="003C2610" w:rsidP="005C724A">
      <w:pPr>
        <w:pStyle w:val="BodyText"/>
      </w:pPr>
      <w:r w:rsidRPr="003C2610">
        <w:t>It applies to people working independently or under limited supervision as members of a</w:t>
      </w:r>
      <w:r w:rsidRPr="003C2610">
        <w:t xml:space="preserve"> security team.</w:t>
      </w:r>
    </w:p>
    <w:p w:rsidR="00000000" w:rsidRPr="003C2610" w:rsidP="005C724A">
      <w:pPr>
        <w:pStyle w:val="BodyText"/>
      </w:pPr>
      <w:r w:rsidRPr="003C2610">
        <w:t>This unit may form part of the licensing requirements for people engaged in security operations in those states and territories where these are regulated activities.</w:t>
      </w:r>
    </w:p>
    <w:p w:rsidR="00000000" w:rsidRPr="003C2610" w:rsidP="003C2610">
      <w:pPr>
        <w:pStyle w:val="Heading1"/>
      </w:pPr>
      <w:bookmarkStart w:id="3" w:name="O_1008981"/>
      <w:bookmarkEnd w:id="3"/>
      <w:r w:rsidRPr="003C2610">
        <w:t>Pre-requisite Unit</w:t>
      </w:r>
    </w:p>
    <w:p w:rsidR="00000000" w:rsidRPr="003C2610" w:rsidP="005C724A">
      <w:pPr>
        <w:pStyle w:val="BodyText"/>
      </w:pPr>
      <w:r w:rsidRPr="003C2610">
        <w:t>Nil</w:t>
      </w:r>
    </w:p>
    <w:p w:rsidR="00000000" w:rsidRPr="003C2610" w:rsidP="003C2610">
      <w:pPr>
        <w:pStyle w:val="Heading1"/>
      </w:pPr>
      <w:bookmarkStart w:id="4" w:name="O_1008980"/>
      <w:bookmarkEnd w:id="4"/>
      <w:r w:rsidRPr="003C2610">
        <w:t>Unit Sector</w:t>
      </w:r>
    </w:p>
    <w:p w:rsidR="00000000" w:rsidRPr="003C2610" w:rsidP="005C724A">
      <w:pPr>
        <w:pStyle w:val="BodyText"/>
      </w:pPr>
      <w:r w:rsidRPr="003C2610">
        <w:t>Security operations</w:t>
      </w:r>
    </w:p>
    <w:p w:rsidR="00000000" w:rsidRPr="003C2610" w:rsidP="003C2610">
      <w:pPr>
        <w:pStyle w:val="Heading1"/>
      </w:pPr>
      <w:bookmarkStart w:id="5" w:name="O_1008979"/>
      <w:bookmarkEnd w:id="5"/>
      <w:r w:rsidRPr="003C26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3C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 xml:space="preserve">Elements describe the </w:t>
            </w:r>
            <w:r w:rsidRPr="003C2610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 xml:space="preserve">Performance criteria describe what needs to be done to </w:t>
            </w:r>
            <w:r w:rsidRPr="003C2610">
              <w:t>demonstrate achievement of the element.</w:t>
            </w:r>
          </w:p>
        </w:tc>
      </w:tr>
      <w:tr w:rsidTr="003C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1.</w:t>
            </w:r>
            <w:r w:rsidRPr="003C2610">
              <w:tab/>
              <w:t>Prepare for security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10" w:rsidP="003C2610">
            <w:pPr>
              <w:pStyle w:val="BodyText"/>
            </w:pPr>
            <w:r w:rsidRPr="003C2610">
              <w:t>1.1</w:t>
            </w:r>
            <w:r w:rsidRPr="003C2610">
              <w:tab/>
              <w:t>Revie</w:t>
            </w:r>
            <w:r w:rsidRPr="003C2610">
              <w:t>w work instructions and workplace procedures and policies including WHS to ensure compliance with legal rights and responsibilities.</w:t>
            </w:r>
          </w:p>
          <w:p w:rsidR="00000000" w:rsidRPr="003C2610" w:rsidP="003C2610">
            <w:pPr>
              <w:pStyle w:val="BodyText"/>
            </w:pPr>
            <w:r w:rsidRPr="003C2610">
              <w:t>1.2</w:t>
            </w:r>
            <w:r w:rsidRPr="003C2610">
              <w:tab/>
              <w:t>Use interpersonal techniques with relevant persons to develop, support and promote confidence.</w:t>
            </w:r>
          </w:p>
          <w:p w:rsidR="00000000" w:rsidRPr="003C2610" w:rsidP="003C2610">
            <w:pPr>
              <w:pStyle w:val="BodyText"/>
            </w:pPr>
            <w:r w:rsidRPr="003C2610">
              <w:t>1.3</w:t>
            </w:r>
            <w:r w:rsidRPr="003C2610">
              <w:tab/>
              <w:t xml:space="preserve">Select and organise </w:t>
            </w:r>
            <w:r w:rsidRPr="003C2610">
              <w:t>security equipment required to meet work instructions.</w:t>
            </w:r>
          </w:p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1.4</w:t>
            </w:r>
            <w:r w:rsidRPr="003C2610">
              <w:tab/>
              <w:t>Assess work environment to locate access and entry points, emergency equipment and facilities, and to identify security vantage points.</w:t>
            </w:r>
          </w:p>
        </w:tc>
      </w:tr>
      <w:tr w:rsidTr="003C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2.</w:t>
            </w:r>
            <w:r w:rsidRPr="003C2610">
              <w:tab/>
              <w:t>Monitor environment to maintain operational safety and se</w:t>
            </w:r>
            <w:r w:rsidRPr="003C2610">
              <w:t>curity.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10" w:rsidP="003C2610">
            <w:pPr>
              <w:pStyle w:val="BodyText"/>
            </w:pPr>
            <w:r w:rsidRPr="003C2610">
              <w:t>2.1</w:t>
            </w:r>
            <w:r w:rsidRPr="003C2610">
              <w:tab/>
              <w:t>Monitor environmental factors and security equipment to maintain situational awareness and promptly recognise changing circumstances.</w:t>
            </w:r>
          </w:p>
          <w:p w:rsidR="00000000" w:rsidRPr="003C2610" w:rsidP="003C2610">
            <w:pPr>
              <w:pStyle w:val="BodyText"/>
            </w:pPr>
            <w:r w:rsidRPr="003C2610">
              <w:t>2.2</w:t>
            </w:r>
            <w:r w:rsidRPr="003C2610">
              <w:tab/>
              <w:t>Gather and receive information from others in the work area using communication that is courteous and prof</w:t>
            </w:r>
            <w:r w:rsidRPr="003C2610">
              <w:t>essional and which accounts for individual social and cultural differences.</w:t>
            </w:r>
          </w:p>
          <w:p w:rsidR="00000000" w:rsidRPr="003C2610" w:rsidP="003C2610">
            <w:pPr>
              <w:pStyle w:val="BodyText"/>
            </w:pPr>
            <w:r w:rsidRPr="003C2610">
              <w:t>2.3</w:t>
            </w:r>
            <w:r w:rsidRPr="003C2610">
              <w:tab/>
              <w:t>Conduct regular and systematic personal safety checks, and take corrective actions as required to maintain operational safety and security.</w:t>
            </w:r>
          </w:p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2.4</w:t>
            </w:r>
            <w:r w:rsidRPr="003C2610">
              <w:tab/>
            </w:r>
            <w:r w:rsidRPr="003C2610">
              <w:t>Communicate regularly with relevant persons to give instructions and exchange up-to-date operational information in accordance with workplace requirements.</w:t>
            </w:r>
          </w:p>
        </w:tc>
      </w:tr>
      <w:tr w:rsidTr="003C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3.</w:t>
            </w:r>
            <w:r w:rsidRPr="003C2610">
              <w:tab/>
              <w:t>Formulate and carry out response to security risk situation.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10" w:rsidP="003C2610">
            <w:pPr>
              <w:pStyle w:val="BodyText"/>
            </w:pPr>
            <w:r w:rsidRPr="003C2610">
              <w:t>3.1</w:t>
            </w:r>
            <w:r w:rsidRPr="003C2610">
              <w:tab/>
              <w:t>Identify security risk situatio</w:t>
            </w:r>
            <w:r w:rsidRPr="003C2610">
              <w:t>n and assess degree of risk to self, others, property and premises.</w:t>
            </w:r>
          </w:p>
          <w:p w:rsidR="00000000" w:rsidRPr="003C2610" w:rsidP="003C2610">
            <w:pPr>
              <w:pStyle w:val="BodyText"/>
            </w:pPr>
            <w:r w:rsidRPr="003C2610">
              <w:t>3.2</w:t>
            </w:r>
            <w:r w:rsidRPr="003C2610">
              <w:tab/>
              <w:t>Formulate security response appropriate to assessed risk level, and which maximises the safety and security of self, others, property and premises.</w:t>
            </w:r>
          </w:p>
          <w:p w:rsidR="00000000" w:rsidRPr="003C2610" w:rsidP="003C2610">
            <w:pPr>
              <w:pStyle w:val="BodyText"/>
            </w:pPr>
            <w:r w:rsidRPr="003C2610">
              <w:t>3.3</w:t>
            </w:r>
            <w:r w:rsidRPr="003C2610">
              <w:tab/>
              <w:t xml:space="preserve">Implement security risk control </w:t>
            </w:r>
            <w:r w:rsidRPr="003C2610">
              <w:t>procedures and adjust response to adapt to changing circumstances.</w:t>
            </w:r>
          </w:p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3.4</w:t>
            </w:r>
            <w:r w:rsidRPr="003C2610">
              <w:tab/>
              <w:t>Promptly seek specialist assistance or advice as required to maintain operational safety and security.</w:t>
            </w:r>
          </w:p>
        </w:tc>
      </w:tr>
      <w:tr w:rsidTr="003C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10">
            <w:pPr>
              <w:pStyle w:val="BodyText"/>
              <w:rPr>
                <w:lang w:val="en-NZ"/>
              </w:rPr>
            </w:pPr>
            <w:r w:rsidRPr="003C2610">
              <w:t>4.</w:t>
            </w:r>
            <w:r w:rsidRPr="003C2610">
              <w:tab/>
              <w:t>Finalise security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10" w:rsidP="003C2610">
            <w:pPr>
              <w:pStyle w:val="BodyText"/>
            </w:pPr>
            <w:r w:rsidRPr="003C2610">
              <w:t>4.1</w:t>
            </w:r>
            <w:r w:rsidRPr="003C2610">
              <w:tab/>
              <w:t>Finalise security response, record details of</w:t>
            </w:r>
            <w:r w:rsidRPr="003C2610">
              <w:t xml:space="preserve"> risk and response procedures undertaken, and preserve incident scene.</w:t>
            </w:r>
          </w:p>
          <w:p w:rsidR="00000000" w:rsidRPr="003C2610" w:rsidP="003C2610">
            <w:pPr>
              <w:pStyle w:val="BodyText"/>
            </w:pPr>
            <w:r w:rsidRPr="003C2610">
              <w:t>4.2</w:t>
            </w:r>
            <w:r w:rsidRPr="003C2610">
              <w:tab/>
              <w:t>Report operational outcomes to relevant persons.</w:t>
            </w:r>
          </w:p>
          <w:p w:rsidR="00000000" w:rsidRPr="003C2610" w:rsidP="003C2610">
            <w:pPr>
              <w:pStyle w:val="BodyText"/>
            </w:pPr>
            <w:r w:rsidRPr="003C2610">
              <w:t>4.3</w:t>
            </w:r>
            <w:r w:rsidRPr="003C2610">
              <w:tab/>
              <w:t>Complete and securely maintain operational documentation in accordance with workplace requirements.</w:t>
            </w:r>
          </w:p>
        </w:tc>
      </w:tr>
    </w:tbl>
    <w:p w:rsidR="00000000" w:rsidRPr="003C2610" w:rsidP="003C2610">
      <w:pPr>
        <w:pStyle w:val="BodyText"/>
      </w:pPr>
    </w:p>
    <w:p w:rsidR="00000000" w:rsidRPr="003C2610" w:rsidP="003C2610">
      <w:pPr>
        <w:pStyle w:val="AllowPageBreak"/>
      </w:pPr>
    </w:p>
    <w:p w:rsidR="00000000" w:rsidRPr="003C2610" w:rsidP="003C2610">
      <w:pPr>
        <w:pStyle w:val="Heading1"/>
      </w:pPr>
      <w:bookmarkStart w:id="6" w:name="O_1008978"/>
      <w:bookmarkEnd w:id="6"/>
      <w:r w:rsidRPr="003C2610">
        <w:t>Foundation Skills</w:t>
      </w:r>
    </w:p>
    <w:p w:rsidR="00000000" w:rsidRPr="003C2610" w:rsidP="005C724A">
      <w:pPr>
        <w:pStyle w:val="BodyText"/>
      </w:pPr>
      <w:r w:rsidRPr="003C2610">
        <w:t>This section describes the language, literacy, numeracy and employment skills essential to performance in this unit but not explicit in the performance criteria:</w:t>
      </w:r>
    </w:p>
    <w:p w:rsidR="00000000" w:rsidRPr="003C2610" w:rsidP="003C2610">
      <w:pPr>
        <w:pStyle w:val="ListBullet"/>
      </w:pPr>
      <w:r w:rsidRPr="003C2610">
        <w:t>language skills to use security industry approved communication terminology</w:t>
      </w:r>
      <w:r w:rsidRPr="003C2610">
        <w:t>, codes and signals</w:t>
      </w:r>
    </w:p>
    <w:p w:rsidR="00000000" w:rsidRPr="003C2610" w:rsidP="003C2610">
      <w:pPr>
        <w:pStyle w:val="ListBullet"/>
      </w:pPr>
      <w:r w:rsidRPr="003C2610">
        <w:t>writing skills to:</w:t>
      </w:r>
    </w:p>
    <w:p w:rsidR="00000000" w:rsidRPr="003C2610" w:rsidP="003C2610">
      <w:pPr>
        <w:pStyle w:val="ListBullet2"/>
      </w:pPr>
      <w:r w:rsidRPr="003C2610">
        <w:t>maintain operational documentation</w:t>
      </w:r>
    </w:p>
    <w:p w:rsidR="00000000" w:rsidRPr="003C2610" w:rsidP="003C2610">
      <w:pPr>
        <w:pStyle w:val="ListBullet2"/>
      </w:pPr>
      <w:r w:rsidRPr="003C2610">
        <w:t>complete routine reports and forms</w:t>
      </w:r>
    </w:p>
    <w:p w:rsidR="00000000" w:rsidRPr="003C2610" w:rsidP="003C2610">
      <w:pPr>
        <w:pStyle w:val="ListBullet"/>
      </w:pPr>
      <w:r w:rsidRPr="003C2610">
        <w:t xml:space="preserve">reading skills to interpret: </w:t>
      </w:r>
    </w:p>
    <w:p w:rsidR="00000000" w:rsidRPr="003C2610" w:rsidP="003C2610">
      <w:pPr>
        <w:pStyle w:val="ListBullet2"/>
      </w:pPr>
      <w:r w:rsidRPr="003C2610">
        <w:t>workplace procedures and policies that clarify legal rights and responsibilities and WHS requirements</w:t>
      </w:r>
    </w:p>
    <w:p w:rsidR="00000000" w:rsidRPr="003C2610" w:rsidP="003C2610">
      <w:pPr>
        <w:pStyle w:val="ListBullet2"/>
      </w:pPr>
      <w:r w:rsidRPr="003C2610">
        <w:t xml:space="preserve">information </w:t>
      </w:r>
      <w:r w:rsidRPr="003C2610">
        <w:t>and instructions written in English, such as directional signs and emergency procedures</w:t>
      </w:r>
    </w:p>
    <w:p w:rsidR="00000000" w:rsidRPr="003C2610" w:rsidP="003C2610">
      <w:pPr>
        <w:pStyle w:val="ListBullet"/>
      </w:pPr>
      <w:r w:rsidRPr="003C2610">
        <w:t>speaking and listening skills to:</w:t>
      </w:r>
    </w:p>
    <w:p w:rsidR="00000000" w:rsidRPr="003C2610" w:rsidP="003C2610">
      <w:pPr>
        <w:pStyle w:val="ListBullet2"/>
      </w:pPr>
      <w:r w:rsidRPr="003C2610">
        <w:t>use questions to clarify and verify spoken security risk information</w:t>
      </w:r>
    </w:p>
    <w:p w:rsidR="00000000" w:rsidRPr="003C2610" w:rsidP="003C2610">
      <w:pPr>
        <w:pStyle w:val="ListBullet2"/>
      </w:pPr>
      <w:r w:rsidRPr="003C2610">
        <w:t>communicate to give instructions</w:t>
      </w:r>
    </w:p>
    <w:p w:rsidR="00000000" w:rsidRPr="003C2610" w:rsidP="003C2610">
      <w:pPr>
        <w:pStyle w:val="ListBullet"/>
      </w:pPr>
      <w:r w:rsidRPr="003C2610">
        <w:t>numeracy skills to estimate t</w:t>
      </w:r>
      <w:r w:rsidRPr="003C2610">
        <w:t>ime required to carry out operational tasks</w:t>
      </w:r>
    </w:p>
    <w:p w:rsidR="00000000" w:rsidRPr="003C2610" w:rsidP="003C2610">
      <w:pPr>
        <w:pStyle w:val="ListBullet"/>
      </w:pPr>
      <w:r w:rsidRPr="003C2610">
        <w:t>problem solving skills to:</w:t>
      </w:r>
    </w:p>
    <w:p w:rsidR="00000000" w:rsidRPr="003C2610" w:rsidP="003C2610">
      <w:pPr>
        <w:pStyle w:val="ListBullet2"/>
      </w:pPr>
      <w:r w:rsidRPr="003C2610">
        <w:t>formulate response options to match security risk situation</w:t>
      </w:r>
    </w:p>
    <w:p w:rsidR="00000000" w:rsidRPr="003C2610" w:rsidP="003C2610">
      <w:pPr>
        <w:pStyle w:val="ListBullet2"/>
      </w:pPr>
      <w:r w:rsidRPr="003C2610">
        <w:t>evaluate and adjust security response measures to meet changing risk circumstances</w:t>
      </w:r>
    </w:p>
    <w:p w:rsidR="00000000" w:rsidRPr="003C2610" w:rsidP="003C2610">
      <w:pPr>
        <w:pStyle w:val="ListBullet2"/>
      </w:pPr>
      <w:r w:rsidRPr="003C2610">
        <w:t>recognise security risk situations requiring specialist assistance</w:t>
      </w:r>
    </w:p>
    <w:p w:rsidR="00000000" w:rsidRPr="003C2610" w:rsidP="003C2610">
      <w:pPr>
        <w:pStyle w:val="ListBullet"/>
      </w:pPr>
      <w:r w:rsidRPr="003C2610">
        <w:t>teamwork skills to adjust personal communication styles in response to the opinions, values and needs of others.</w:t>
      </w:r>
    </w:p>
    <w:p w:rsidR="00000000" w:rsidRPr="003C2610" w:rsidP="003C2610">
      <w:pPr>
        <w:pStyle w:val="AllowPageBreak"/>
      </w:pPr>
    </w:p>
    <w:p w:rsidR="00000000" w:rsidRPr="003C2610" w:rsidP="003C2610">
      <w:pPr>
        <w:pStyle w:val="Heading1"/>
      </w:pPr>
      <w:bookmarkStart w:id="7" w:name="O_1008977"/>
      <w:bookmarkEnd w:id="7"/>
      <w:r w:rsidRPr="003C2610">
        <w:t>Unit Mapping Information</w:t>
      </w:r>
    </w:p>
    <w:p w:rsidR="00000000" w:rsidRPr="003C2610" w:rsidP="005C724A">
      <w:pPr>
        <w:pStyle w:val="BodyText"/>
      </w:pPr>
      <w:r w:rsidRPr="003C2610">
        <w:t>Supersedes and equivalent to CP</w:t>
      </w:r>
      <w:r w:rsidRPr="003C2610">
        <w:t>PSEC3007A Maintain security of environment.</w:t>
      </w:r>
    </w:p>
    <w:p w:rsidR="00000000" w:rsidRPr="003C2610" w:rsidP="003C2610">
      <w:pPr>
        <w:pStyle w:val="Heading1"/>
      </w:pPr>
      <w:bookmarkStart w:id="8" w:name="O_1008970"/>
      <w:bookmarkEnd w:id="8"/>
      <w:r w:rsidRPr="003C2610">
        <w:t>Links</w:t>
      </w:r>
    </w:p>
    <w:p w:rsidR="00000000" w:rsidRPr="003C2610" w:rsidP="005C724A">
      <w:pPr>
        <w:pStyle w:val="BodyText"/>
      </w:pPr>
      <w:r w:rsidRPr="003C26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D68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2610" w:rsidP="003C2610"/>
    <w:sectPr w:rsidSect="003C2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10" w:rsidRPr="005C724A" w:rsidP="005C7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4A" w:rsidP="003C2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24A" w:rsidP="003C2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724A" w:rsidP="003C2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610" w:rsidRPr="005C724A" w:rsidP="005C7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4A" w:rsidRPr="002D2AF8" w:rsidP="003C2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CPPSEC3102 Maintain operational safety and security of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724A" w:rsidP="003C2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22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DA1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E0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610"/>
  </w:style>
  <w:style w:type="character" w:customStyle="1" w:styleId="Heading1Char">
    <w:name w:val="Heading 1 Char"/>
    <w:basedOn w:val="DefaultParagraphFont"/>
    <w:link w:val="Heading1"/>
    <w:rsid w:val="003C2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6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26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610"/>
    <w:rPr>
      <w:b/>
      <w:spacing w:val="0"/>
    </w:rPr>
  </w:style>
  <w:style w:type="paragraph" w:customStyle="1" w:styleId="SuperTitle">
    <w:name w:val="SuperTitle"/>
    <w:basedOn w:val="Title"/>
    <w:rsid w:val="003C2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610"/>
    <w:rPr>
      <w:i/>
    </w:rPr>
  </w:style>
  <w:style w:type="paragraph" w:styleId="Caption">
    <w:name w:val="caption"/>
    <w:basedOn w:val="BodyText"/>
    <w:next w:val="Normal"/>
    <w:qFormat/>
    <w:rsid w:val="003C2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610"/>
  </w:style>
  <w:style w:type="paragraph" w:styleId="TableofFigures">
    <w:name w:val="table of figures"/>
    <w:basedOn w:val="Normal"/>
    <w:next w:val="Normal"/>
    <w:semiHidden/>
    <w:rsid w:val="003C2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610"/>
    <w:rPr>
      <w:rFonts w:ascii="Wingdings" w:hAnsi="Wingdings"/>
    </w:rPr>
  </w:style>
  <w:style w:type="paragraph" w:customStyle="1" w:styleId="TableHeading">
    <w:name w:val="Table Heading"/>
    <w:basedOn w:val="HeadingBase"/>
    <w:rsid w:val="003C2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610"/>
    <w:rPr>
      <w:color w:val="0033CC"/>
      <w:u w:val="none"/>
    </w:rPr>
  </w:style>
  <w:style w:type="paragraph" w:customStyle="1" w:styleId="BodyTextRight">
    <w:name w:val="Body Text Right"/>
    <w:basedOn w:val="BodyText"/>
    <w:rsid w:val="003C2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610"/>
    <w:rPr>
      <w:sz w:val="32"/>
    </w:rPr>
  </w:style>
  <w:style w:type="paragraph" w:customStyle="1" w:styleId="HeadingProcedure">
    <w:name w:val="Heading Procedure"/>
    <w:basedOn w:val="HeadingBase"/>
    <w:next w:val="Normal"/>
    <w:rsid w:val="003C2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610"/>
    <w:pPr>
      <w:spacing w:before="60" w:after="60"/>
    </w:pPr>
  </w:style>
  <w:style w:type="paragraph" w:styleId="ListContinue">
    <w:name w:val="List Continue"/>
    <w:basedOn w:val="List"/>
    <w:rsid w:val="003C2610"/>
    <w:pPr>
      <w:ind w:firstLine="0"/>
    </w:pPr>
  </w:style>
  <w:style w:type="paragraph" w:customStyle="1" w:styleId="ListNote">
    <w:name w:val="List Note"/>
    <w:basedOn w:val="List"/>
    <w:rsid w:val="003C2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610"/>
    <w:rPr>
      <w:rFonts w:ascii="Courier New" w:hAnsi="Courier New"/>
    </w:rPr>
  </w:style>
  <w:style w:type="paragraph" w:customStyle="1" w:styleId="NoteBullet">
    <w:name w:val="Note Bullet"/>
    <w:basedOn w:val="Note"/>
    <w:rsid w:val="003C2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610"/>
    <w:rPr>
      <w:b/>
      <w:smallCaps/>
    </w:rPr>
  </w:style>
  <w:style w:type="paragraph" w:customStyle="1" w:styleId="TableListNumber">
    <w:name w:val="Table List Number"/>
    <w:basedOn w:val="ListNumber"/>
    <w:rsid w:val="003C2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610"/>
    <w:pPr>
      <w:numPr>
        <w:numId w:val="9"/>
      </w:numPr>
    </w:pPr>
  </w:style>
  <w:style w:type="paragraph" w:customStyle="1" w:styleId="ListAlpha2">
    <w:name w:val="List Alpha 2"/>
    <w:basedOn w:val="List2"/>
    <w:rsid w:val="003C2610"/>
    <w:pPr>
      <w:numPr>
        <w:numId w:val="8"/>
      </w:numPr>
    </w:pPr>
  </w:style>
  <w:style w:type="paragraph" w:styleId="List2">
    <w:name w:val="List 2"/>
    <w:basedOn w:val="BodyText"/>
    <w:rsid w:val="003C2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610"/>
    <w:pPr>
      <w:numPr>
        <w:numId w:val="4"/>
      </w:numPr>
    </w:pPr>
  </w:style>
  <w:style w:type="paragraph" w:styleId="ListContinue2">
    <w:name w:val="List Continue 2"/>
    <w:basedOn w:val="List2"/>
    <w:rsid w:val="003C2610"/>
    <w:pPr>
      <w:ind w:firstLine="0"/>
    </w:pPr>
  </w:style>
  <w:style w:type="paragraph" w:styleId="ListContinue3">
    <w:name w:val="List Continue 3"/>
    <w:basedOn w:val="List3"/>
    <w:rsid w:val="003C2610"/>
    <w:pPr>
      <w:ind w:left="1021" w:firstLine="0"/>
    </w:pPr>
  </w:style>
  <w:style w:type="paragraph" w:styleId="ListContinue4">
    <w:name w:val="List Continue 4"/>
    <w:basedOn w:val="List4"/>
    <w:rsid w:val="003C2610"/>
    <w:pPr>
      <w:ind w:firstLine="0"/>
    </w:pPr>
  </w:style>
  <w:style w:type="paragraph" w:styleId="ListContinue5">
    <w:name w:val="List Continue 5"/>
    <w:basedOn w:val="List5"/>
    <w:rsid w:val="003C2610"/>
    <w:pPr>
      <w:ind w:firstLine="0"/>
    </w:pPr>
  </w:style>
  <w:style w:type="paragraph" w:styleId="ListNumber3">
    <w:name w:val="List Number 3"/>
    <w:basedOn w:val="List3"/>
    <w:rsid w:val="003C2610"/>
    <w:pPr>
      <w:numPr>
        <w:numId w:val="5"/>
      </w:numPr>
    </w:pPr>
  </w:style>
  <w:style w:type="paragraph" w:styleId="ListNumber4">
    <w:name w:val="List Number 4"/>
    <w:basedOn w:val="List4"/>
    <w:rsid w:val="003C2610"/>
    <w:pPr>
      <w:numPr>
        <w:numId w:val="6"/>
      </w:numPr>
    </w:pPr>
  </w:style>
  <w:style w:type="paragraph" w:styleId="ListNumber5">
    <w:name w:val="List Number 5"/>
    <w:basedOn w:val="List5"/>
    <w:rsid w:val="003C2610"/>
    <w:pPr>
      <w:numPr>
        <w:numId w:val="7"/>
      </w:numPr>
    </w:pPr>
  </w:style>
  <w:style w:type="paragraph" w:styleId="BlockText">
    <w:name w:val="Block Text"/>
    <w:basedOn w:val="Normal"/>
    <w:rsid w:val="003C2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610"/>
    <w:rPr>
      <w:sz w:val="16"/>
      <w:vertAlign w:val="superscript"/>
    </w:rPr>
  </w:style>
  <w:style w:type="character" w:customStyle="1" w:styleId="Symbols">
    <w:name w:val="Symbols"/>
    <w:basedOn w:val="DefaultParagraphFont"/>
    <w:rsid w:val="003C2610"/>
    <w:rPr>
      <w:rFonts w:ascii="Symbol" w:hAnsi="Symbol"/>
    </w:rPr>
  </w:style>
  <w:style w:type="character" w:customStyle="1" w:styleId="MenuOptions">
    <w:name w:val="Menu Options"/>
    <w:basedOn w:val="DefaultParagraphFont"/>
    <w:rsid w:val="003C2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610"/>
    <w:rPr>
      <w:b/>
    </w:rPr>
  </w:style>
  <w:style w:type="character" w:customStyle="1" w:styleId="Underlined">
    <w:name w:val="Underlined"/>
    <w:basedOn w:val="DefaultParagraphFont"/>
    <w:rsid w:val="003C2610"/>
    <w:rPr>
      <w:u w:val="single"/>
    </w:rPr>
  </w:style>
  <w:style w:type="paragraph" w:customStyle="1" w:styleId="TableBodyTextRight">
    <w:name w:val="Table Body Text Right"/>
    <w:basedOn w:val="TableBodyText"/>
    <w:rsid w:val="003C2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610"/>
    <w:rPr>
      <w:sz w:val="18"/>
    </w:rPr>
  </w:style>
  <w:style w:type="paragraph" w:customStyle="1" w:styleId="BodySmallRight">
    <w:name w:val="Body Small Right"/>
    <w:basedOn w:val="BodyTextRight"/>
    <w:rsid w:val="003C2610"/>
    <w:rPr>
      <w:sz w:val="18"/>
      <w:szCs w:val="18"/>
    </w:rPr>
  </w:style>
  <w:style w:type="paragraph" w:customStyle="1" w:styleId="MarginEdition">
    <w:name w:val="Margin Edition"/>
    <w:basedOn w:val="MarginNote"/>
    <w:rsid w:val="003C2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610"/>
    <w:rPr>
      <w:sz w:val="2"/>
      <w:szCs w:val="2"/>
    </w:rPr>
  </w:style>
  <w:style w:type="character" w:customStyle="1" w:styleId="Small">
    <w:name w:val="Small"/>
    <w:basedOn w:val="DefaultParagraphFont"/>
    <w:rsid w:val="003C2610"/>
    <w:rPr>
      <w:sz w:val="16"/>
    </w:rPr>
  </w:style>
  <w:style w:type="paragraph" w:customStyle="1" w:styleId="WideTable">
    <w:name w:val="Wide Table"/>
    <w:basedOn w:val="Normal"/>
    <w:rsid w:val="003C2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610"/>
  </w:style>
  <w:style w:type="paragraph" w:styleId="Quote">
    <w:name w:val="Quote"/>
    <w:basedOn w:val="Heading1"/>
    <w:link w:val="QuoteChar"/>
    <w:qFormat/>
    <w:rsid w:val="003C2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610"/>
    <w:pPr>
      <w:pageBreakBefore/>
    </w:pPr>
  </w:style>
  <w:style w:type="paragraph" w:customStyle="1" w:styleId="Border">
    <w:name w:val="Border"/>
    <w:basedOn w:val="Normal"/>
    <w:qFormat/>
    <w:rsid w:val="003C2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610"/>
    <w:rPr>
      <w:u w:val="single"/>
    </w:rPr>
  </w:style>
  <w:style w:type="character" w:customStyle="1" w:styleId="BoldandItalics">
    <w:name w:val="Bold and Italics"/>
    <w:qFormat/>
    <w:rsid w:val="003C2610"/>
    <w:rPr>
      <w:b/>
      <w:i/>
      <w:u w:val="none"/>
    </w:rPr>
  </w:style>
  <w:style w:type="paragraph" w:styleId="BalloonText">
    <w:name w:val="Balloon Text"/>
    <w:basedOn w:val="Normal"/>
    <w:link w:val="BalloonTextChar"/>
    <w:rsid w:val="003C2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610"/>
    <w:pPr>
      <w:spacing w:before="0" w:after="0"/>
    </w:pPr>
  </w:style>
  <w:style w:type="paragraph" w:customStyle="1" w:styleId="BodyTextBold">
    <w:name w:val="Body Text Bold"/>
    <w:basedOn w:val="BodyText"/>
    <w:qFormat/>
    <w:rsid w:val="003C2610"/>
    <w:rPr>
      <w:b/>
    </w:rPr>
  </w:style>
  <w:style w:type="character" w:styleId="Hyperlink">
    <w:name w:val="Hyperlink"/>
    <w:basedOn w:val="DefaultParagraphFont"/>
    <w:uiPriority w:val="99"/>
    <w:unhideWhenUsed/>
    <w:rsid w:val="005C7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4429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CPPSEC3102 Maintain operational safety and security of work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