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641" w:rsidP="006F46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CPPSEC3101 Manage conflict and security risks using negotiation</w:t>
      </w:r>
      <w:r>
        <w:fldChar w:fldCharType="end"/>
      </w:r>
    </w:p>
    <w:p w:rsidR="006F4641" w:rsidP="006F4641">
      <w:pPr>
        <w:pStyle w:val="Version"/>
        <w:sectPr w:rsidSect="006158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58FD" w:rsidP="006158FD">
      <w:pPr>
        <w:pStyle w:val="SuperHeading"/>
      </w:pPr>
      <w:r w:rsidRPr="006158FD">
        <w:t>Assessment Requirements for CPPSEC3101 Manage conflict and security risks using negotiation</w:t>
      </w:r>
    </w:p>
    <w:p w:rsidR="00000000" w:rsidRPr="006158FD" w:rsidP="006158FD">
      <w:pPr>
        <w:pStyle w:val="Heading1"/>
      </w:pPr>
      <w:bookmarkStart w:id="1" w:name="O_1040521"/>
      <w:bookmarkEnd w:id="1"/>
      <w:r w:rsidRPr="006158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15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8FD">
            <w:pPr>
              <w:pStyle w:val="BodyText"/>
              <w:rPr>
                <w:lang w:val="en-NZ"/>
              </w:rPr>
            </w:pPr>
            <w:r w:rsidRPr="006158F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8FD" w:rsidP="006158FD">
            <w:pPr>
              <w:pStyle w:val="BodyText"/>
            </w:pPr>
            <w:r w:rsidRPr="006158FD">
              <w:t>This version first released with CPP Property Services Training Package Version 7.0.</w:t>
            </w:r>
          </w:p>
          <w:p w:rsidR="00000000" w:rsidRPr="006158FD" w:rsidP="006158FD">
            <w:pPr>
              <w:pStyle w:val="BodyText"/>
            </w:pPr>
            <w:r w:rsidRPr="006158FD">
              <w:t>Supersedes and is equivalent to CPPSEC3002A Manage conflict through negotiation.</w:t>
            </w:r>
          </w:p>
          <w:p w:rsidR="00000000" w:rsidP="006158FD">
            <w:pPr>
              <w:pStyle w:val="BodyText"/>
              <w:rPr>
                <w:lang w:val="en-NZ"/>
              </w:rPr>
            </w:pPr>
            <w:r w:rsidRPr="006158FD">
              <w:t>Updated to meet the Standards for Training Packages.</w:t>
            </w:r>
          </w:p>
        </w:tc>
      </w:tr>
      <w:tr w:rsidTr="00615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8FD">
            <w:pPr>
              <w:pStyle w:val="BodyText"/>
              <w:rPr>
                <w:lang w:val="en-NZ"/>
              </w:rPr>
            </w:pPr>
            <w:r w:rsidRPr="006158F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8FD" w:rsidP="006158FD">
            <w:pPr>
              <w:pStyle w:val="BodyText"/>
            </w:pPr>
            <w:r w:rsidRPr="006158FD">
              <w:t>This version first released with CPP Property Services Training Package Version 8.1</w:t>
            </w:r>
          </w:p>
          <w:p w:rsidR="00000000" w:rsidRPr="006158FD" w:rsidP="006158FD">
            <w:pPr>
              <w:pStyle w:val="BodyText"/>
            </w:pPr>
            <w:r w:rsidRPr="006158FD">
              <w:t xml:space="preserve">Revised </w:t>
            </w:r>
            <w:r w:rsidRPr="006158FD">
              <w:rPr>
                <w:rStyle w:val="Emphasis"/>
              </w:rPr>
              <w:t>Assessment of perfo</w:t>
            </w:r>
            <w:r w:rsidRPr="006158FD">
              <w:rPr>
                <w:rStyle w:val="Emphasis"/>
              </w:rPr>
              <w:t>rmance</w:t>
            </w:r>
            <w:r w:rsidRPr="006158FD">
              <w:t xml:space="preserve"> in Assessment Conditions.</w:t>
            </w:r>
          </w:p>
        </w:tc>
      </w:tr>
    </w:tbl>
    <w:p w:rsidR="00000000" w:rsidRPr="006158FD" w:rsidP="006158FD">
      <w:pPr>
        <w:pStyle w:val="BodyText"/>
      </w:pPr>
    </w:p>
    <w:p w:rsidR="00000000" w:rsidRPr="006158FD" w:rsidP="006158FD">
      <w:pPr>
        <w:pStyle w:val="AllowPageBreak"/>
      </w:pPr>
    </w:p>
    <w:p w:rsidR="00000000" w:rsidRPr="006158FD" w:rsidP="006158FD">
      <w:pPr>
        <w:pStyle w:val="Heading1"/>
      </w:pPr>
      <w:bookmarkStart w:id="2" w:name="O_1040520"/>
      <w:bookmarkEnd w:id="2"/>
      <w:r w:rsidRPr="006158FD">
        <w:t>Performance Evidence</w:t>
      </w:r>
    </w:p>
    <w:p w:rsidR="00000000" w:rsidRPr="006158FD" w:rsidP="006F4641">
      <w:pPr>
        <w:pStyle w:val="BodyText"/>
      </w:pPr>
      <w:r w:rsidRPr="006158FD">
        <w:t>To demonstrate competency in this unit, a person must manage conflict and security risks using negotiation in three different security risk situations.</w:t>
      </w:r>
    </w:p>
    <w:p w:rsidR="00000000" w:rsidRPr="006158FD" w:rsidP="006F4641">
      <w:pPr>
        <w:pStyle w:val="BodyText"/>
      </w:pPr>
      <w:r w:rsidRPr="006158FD">
        <w:t>In doing this, the person mus</w:t>
      </w:r>
      <w:r w:rsidRPr="006158FD">
        <w:t>t meet the performance criteria for this unit.</w:t>
      </w:r>
    </w:p>
    <w:p w:rsidR="00000000" w:rsidRPr="006158FD" w:rsidP="006158FD">
      <w:pPr>
        <w:pStyle w:val="Heading1"/>
      </w:pPr>
      <w:bookmarkStart w:id="3" w:name="O_1040519"/>
      <w:bookmarkEnd w:id="3"/>
      <w:r w:rsidRPr="006158FD">
        <w:t>Knowledge Evidence</w:t>
      </w:r>
    </w:p>
    <w:p w:rsidR="00000000" w:rsidRPr="006158FD" w:rsidP="006F4641">
      <w:pPr>
        <w:pStyle w:val="BodyText"/>
      </w:pPr>
      <w:r w:rsidRPr="006158FD">
        <w:t>To be competent in this unit, a person must demonstrate knowledge of:</w:t>
      </w:r>
    </w:p>
    <w:p w:rsidR="00000000" w:rsidRPr="006158FD" w:rsidP="006158FD">
      <w:pPr>
        <w:pStyle w:val="ListBullet"/>
      </w:pPr>
      <w:r w:rsidRPr="006158FD">
        <w:t>standard operating procedures and workplace policies that ensure compliance with legislative and reg</w:t>
      </w:r>
      <w:r w:rsidRPr="006158FD">
        <w:t>ulatory requirements when managing conflict and security risks through negotiation:</w:t>
      </w:r>
    </w:p>
    <w:p w:rsidR="00000000" w:rsidRPr="006158FD" w:rsidP="006158FD">
      <w:pPr>
        <w:pStyle w:val="ListBullet2"/>
      </w:pPr>
      <w:r w:rsidRPr="006158FD">
        <w:t>anti-discrimination and diversity</w:t>
      </w:r>
    </w:p>
    <w:p w:rsidR="00000000" w:rsidRPr="006158FD" w:rsidP="006158FD">
      <w:pPr>
        <w:pStyle w:val="ListBullet2"/>
      </w:pPr>
      <w:r w:rsidRPr="006158FD">
        <w:t>apprehension, arrest and restraint of persons</w:t>
      </w:r>
    </w:p>
    <w:p w:rsidR="00000000" w:rsidRPr="006158FD" w:rsidP="006158FD">
      <w:pPr>
        <w:pStyle w:val="ListBullet2"/>
      </w:pPr>
      <w:r w:rsidRPr="006158FD">
        <w:t>duty of care</w:t>
      </w:r>
    </w:p>
    <w:p w:rsidR="00000000" w:rsidRPr="006158FD" w:rsidP="006158FD">
      <w:pPr>
        <w:pStyle w:val="ListBullet2"/>
      </w:pPr>
      <w:r w:rsidRPr="006158FD">
        <w:t>licensing requirements and limits of own authority</w:t>
      </w:r>
    </w:p>
    <w:p w:rsidR="00000000" w:rsidRPr="006158FD" w:rsidP="006158FD">
      <w:pPr>
        <w:pStyle w:val="ListBullet2"/>
      </w:pPr>
      <w:r w:rsidRPr="006158FD">
        <w:t>use of force</w:t>
      </w:r>
    </w:p>
    <w:p w:rsidR="00000000" w:rsidRPr="006158FD" w:rsidP="006158FD">
      <w:pPr>
        <w:pStyle w:val="ListBullet2"/>
      </w:pPr>
      <w:r w:rsidRPr="006158FD">
        <w:t>workplace health and safety (WHS)</w:t>
      </w:r>
    </w:p>
    <w:p w:rsidR="00000000" w:rsidRPr="006158FD" w:rsidP="006158FD">
      <w:pPr>
        <w:pStyle w:val="ListBullet"/>
      </w:pPr>
      <w:r w:rsidRPr="006158FD">
        <w:t>approved communication terminology, call signs and radio channels used in the security industry</w:t>
      </w:r>
    </w:p>
    <w:p w:rsidR="00000000" w:rsidRPr="006158FD" w:rsidP="006158FD">
      <w:pPr>
        <w:pStyle w:val="ListBullet"/>
      </w:pPr>
      <w:r w:rsidRPr="006158FD">
        <w:t>factors that may indicate escalation of conflict or risk and situations requiring specialist assistance</w:t>
      </w:r>
    </w:p>
    <w:p w:rsidR="00000000" w:rsidRPr="006158FD" w:rsidP="006158FD">
      <w:pPr>
        <w:pStyle w:val="ListBullet"/>
      </w:pPr>
      <w:r w:rsidRPr="006158FD">
        <w:t>how to access special</w:t>
      </w:r>
      <w:r w:rsidRPr="006158FD">
        <w:t>ist assistance for negotiating conflict resolution</w:t>
      </w:r>
    </w:p>
    <w:p w:rsidR="00000000" w:rsidRPr="006158FD" w:rsidP="006158FD">
      <w:pPr>
        <w:pStyle w:val="ListBullet"/>
      </w:pPr>
      <w:r w:rsidRPr="006158FD">
        <w:t>negotiation techniques and how they can be used to defuse and resolve conflict, maintain positive interaction, divert and minimise aggressive behaviour</w:t>
      </w:r>
    </w:p>
    <w:p w:rsidR="00000000" w:rsidRPr="006158FD" w:rsidP="006158FD">
      <w:pPr>
        <w:pStyle w:val="ListBullet"/>
      </w:pPr>
      <w:r w:rsidRPr="006158FD">
        <w:t>principles of effective communication</w:t>
      </w:r>
    </w:p>
    <w:p w:rsidR="00000000" w:rsidRPr="006158FD" w:rsidP="006158FD">
      <w:pPr>
        <w:pStyle w:val="ListBullet"/>
      </w:pPr>
      <w:r w:rsidRPr="006158FD">
        <w:t>process of dyna</w:t>
      </w:r>
      <w:r w:rsidRPr="006158FD">
        <w:t>mic risk assessment and how it is applied</w:t>
      </w:r>
    </w:p>
    <w:p w:rsidR="00000000" w:rsidRPr="006158FD" w:rsidP="006158FD">
      <w:pPr>
        <w:pStyle w:val="ListBullet"/>
      </w:pPr>
      <w:r w:rsidRPr="006158FD">
        <w:t>the effects of power plays on a conflict situation</w:t>
      </w:r>
    </w:p>
    <w:p w:rsidR="00000000" w:rsidRPr="006158FD" w:rsidP="006158FD">
      <w:pPr>
        <w:pStyle w:val="ListBullet"/>
      </w:pPr>
      <w:r w:rsidRPr="006158FD">
        <w:t>the phonetic alphabet and how it is used</w:t>
      </w:r>
    </w:p>
    <w:p w:rsidR="00000000" w:rsidRPr="006158FD" w:rsidP="006158FD">
      <w:pPr>
        <w:pStyle w:val="ListBullet"/>
      </w:pPr>
      <w:r w:rsidRPr="006158FD">
        <w:t>types of behaviours and non-verbal language that can escalate conflict or incite aggressive or hostile responses from othe</w:t>
      </w:r>
      <w:r w:rsidRPr="006158FD">
        <w:t>rs</w:t>
      </w:r>
    </w:p>
    <w:p w:rsidR="00000000" w:rsidRPr="006158FD" w:rsidP="006158FD">
      <w:pPr>
        <w:pStyle w:val="ListBullet"/>
      </w:pPr>
      <w:r w:rsidRPr="006158FD">
        <w:t>ways that social and cultural differences may be expressed.</w:t>
      </w:r>
    </w:p>
    <w:p w:rsidR="00000000" w:rsidRPr="006158FD" w:rsidP="006158FD">
      <w:pPr>
        <w:pStyle w:val="AllowPageBreak"/>
      </w:pPr>
    </w:p>
    <w:p w:rsidR="00000000" w:rsidRPr="006158FD" w:rsidP="006158FD">
      <w:pPr>
        <w:pStyle w:val="Heading1"/>
      </w:pPr>
      <w:bookmarkStart w:id="4" w:name="O_1040518"/>
      <w:bookmarkEnd w:id="4"/>
      <w:r w:rsidRPr="006158FD">
        <w:t>Assessment Conditions</w:t>
      </w:r>
    </w:p>
    <w:p w:rsidR="00000000" w:rsidRPr="006158FD" w:rsidP="006F4641">
      <w:pPr>
        <w:pStyle w:val="BodyText"/>
      </w:pPr>
      <w:r w:rsidRPr="006158FD">
        <w:t xml:space="preserve">Assessors must satisfy the requirements for assessors contained in the Standards for Registered Training Organisations (RTOs).  All individuals engaged </w:t>
      </w:r>
      <w:r w:rsidRPr="006158FD">
        <w:t>by a licensed RTO for security licensing purposes must hold both a security trainer’s licence (where such a licence exists within the relevant jurisdiction) and a security operative licence that authorises the security activities about which the individual</w:t>
      </w:r>
      <w:r w:rsidRPr="006158FD">
        <w:t xml:space="preserve"> is training/assessing.  Regulators may impose other assessor conditions to meet jurisdictional assessment requirements.</w:t>
      </w:r>
    </w:p>
    <w:p w:rsidR="00000000" w:rsidRPr="006158FD" w:rsidP="006F4641">
      <w:pPr>
        <w:pStyle w:val="BodyText"/>
      </w:pPr>
      <w:r w:rsidRPr="006158FD">
        <w:t>Assessment of performance must be undertaken in an operational workplace environment or an environment that reflects workplace conditio</w:t>
      </w:r>
      <w:r w:rsidRPr="006158FD">
        <w:t>ns. Tasks are to be performed to the level of proficiency and within the time limits that would be expected in a workplace.</w:t>
      </w:r>
    </w:p>
    <w:p w:rsidR="00000000" w:rsidRPr="006158FD" w:rsidP="006F4641">
      <w:pPr>
        <w:pStyle w:val="BodyText"/>
      </w:pPr>
      <w:r w:rsidRPr="006158FD">
        <w:t>The assessment of performance evidence must be done by direct observation of the learner by an assessor, either by an assessor obser</w:t>
      </w:r>
      <w:r w:rsidRPr="006158FD">
        <w:t>ving the learner physically or by an assessor observing the learner via audio and visual media.</w:t>
      </w:r>
    </w:p>
    <w:p w:rsidR="00000000" w:rsidRPr="006158FD" w:rsidP="006F4641">
      <w:pPr>
        <w:pStyle w:val="BodyText"/>
      </w:pPr>
      <w:r w:rsidRPr="006158FD">
        <w:t xml:space="preserve">Assessment of performance evidence is only valid where the learner has been assessed performing the role of a security officer. </w:t>
      </w:r>
    </w:p>
    <w:p w:rsidR="00000000" w:rsidRPr="006158FD" w:rsidP="006F4641">
      <w:pPr>
        <w:pStyle w:val="BodyText"/>
      </w:pPr>
      <w:r w:rsidRPr="006158FD">
        <w:t>Assessors are responsible for e</w:t>
      </w:r>
      <w:r w:rsidRPr="006158FD">
        <w:t>nsuring that the person demonstrating competency has access to:</w:t>
      </w:r>
    </w:p>
    <w:p w:rsidR="00000000" w:rsidRPr="006158FD" w:rsidP="006158FD">
      <w:pPr>
        <w:pStyle w:val="ListBullet"/>
      </w:pPr>
      <w:r w:rsidRPr="006158FD">
        <w:t>specifications of assessment tasks to manage conflict and security risks using negotiation</w:t>
      </w:r>
    </w:p>
    <w:p w:rsidR="00000000" w:rsidRPr="006158FD" w:rsidP="006158FD">
      <w:pPr>
        <w:pStyle w:val="ListBullet"/>
      </w:pPr>
      <w:r w:rsidRPr="006158FD">
        <w:t>appropriate documents, materials, equipment and personal protective equipment (PPE) currently used i</w:t>
      </w:r>
      <w:r w:rsidRPr="006158FD">
        <w:t>n industry</w:t>
      </w:r>
    </w:p>
    <w:p w:rsidR="00000000" w:rsidRPr="006158FD" w:rsidP="006158FD">
      <w:pPr>
        <w:pStyle w:val="ListBullet"/>
      </w:pPr>
      <w:r w:rsidRPr="006158FD">
        <w:t>standard operating procedures and workplace policies related to the security work role and which specify requirements for complying with industry legislation and regulations.</w:t>
      </w:r>
    </w:p>
    <w:p w:rsidR="00000000" w:rsidRPr="006158FD" w:rsidP="006158FD">
      <w:pPr>
        <w:pStyle w:val="AllowPageBreak"/>
      </w:pPr>
    </w:p>
    <w:p w:rsidR="00000000" w:rsidRPr="006158FD" w:rsidP="006158FD">
      <w:pPr>
        <w:pStyle w:val="Heading1"/>
      </w:pPr>
      <w:bookmarkStart w:id="5" w:name="O_1040531"/>
      <w:bookmarkEnd w:id="5"/>
      <w:r w:rsidRPr="006158FD">
        <w:t>Links</w:t>
      </w:r>
    </w:p>
    <w:p w:rsidR="00000000" w:rsidRPr="006158FD" w:rsidP="006F4641">
      <w:pPr>
        <w:pStyle w:val="BodyText"/>
      </w:pPr>
      <w:r w:rsidRPr="006158FD">
        <w:t>Companion volumes to this training package ar</w:t>
      </w:r>
      <w:r w:rsidRPr="006158FD">
        <w:t xml:space="preserve">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E4FF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158FD" w:rsidP="006158FD"/>
    <w:sectPr w:rsidSect="006158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8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8FD" w:rsidRPr="006F4641" w:rsidP="006F46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8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641" w:rsidP="006158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4641" w:rsidP="006158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F4641" w:rsidP="006158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8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6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58FD" w:rsidRPr="006F4641" w:rsidP="006F46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8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641" w:rsidRPr="002D2AF8" w:rsidP="006158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CPPSEC3101 Manage conflict and security risks using negotiation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F4641" w:rsidP="006158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5846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36C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72BA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8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58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58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58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58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58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58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58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58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58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58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58FD"/>
  </w:style>
  <w:style w:type="character" w:customStyle="1" w:styleId="Heading1Char">
    <w:name w:val="Heading 1 Char"/>
    <w:basedOn w:val="DefaultParagraphFont"/>
    <w:link w:val="Heading1"/>
    <w:rsid w:val="006158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58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58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58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58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58FD"/>
    <w:rPr>
      <w:i/>
    </w:rPr>
  </w:style>
  <w:style w:type="paragraph" w:customStyle="1" w:styleId="SuperHeading">
    <w:name w:val="SuperHeading"/>
    <w:basedOn w:val="Normal"/>
    <w:rsid w:val="006158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58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58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58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58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5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5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5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5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58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58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58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58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58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58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58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58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58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58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58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58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58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58FD"/>
    <w:rPr>
      <w:b/>
      <w:spacing w:val="0"/>
    </w:rPr>
  </w:style>
  <w:style w:type="paragraph" w:customStyle="1" w:styleId="SuperTitle">
    <w:name w:val="SuperTitle"/>
    <w:basedOn w:val="Title"/>
    <w:rsid w:val="006158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58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58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58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58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58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58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58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58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58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58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58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58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58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58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58FD"/>
  </w:style>
  <w:style w:type="paragraph" w:styleId="TableofFigures">
    <w:name w:val="table of figures"/>
    <w:basedOn w:val="Normal"/>
    <w:next w:val="Normal"/>
    <w:semiHidden/>
    <w:rsid w:val="006158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58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58FD"/>
    <w:rPr>
      <w:rFonts w:ascii="Wingdings" w:hAnsi="Wingdings"/>
    </w:rPr>
  </w:style>
  <w:style w:type="paragraph" w:customStyle="1" w:styleId="TableHeading">
    <w:name w:val="Table Heading"/>
    <w:basedOn w:val="HeadingBase"/>
    <w:rsid w:val="006158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58FD"/>
    <w:rPr>
      <w:color w:val="0033CC"/>
      <w:u w:val="none"/>
    </w:rPr>
  </w:style>
  <w:style w:type="paragraph" w:customStyle="1" w:styleId="BodyTextRight">
    <w:name w:val="Body Text Right"/>
    <w:basedOn w:val="BodyText"/>
    <w:rsid w:val="006158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58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58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58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58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58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58FD"/>
    <w:rPr>
      <w:sz w:val="32"/>
    </w:rPr>
  </w:style>
  <w:style w:type="paragraph" w:customStyle="1" w:styleId="HeadingProcedure">
    <w:name w:val="Heading Procedure"/>
    <w:basedOn w:val="HeadingBase"/>
    <w:next w:val="Normal"/>
    <w:rsid w:val="006158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58FD"/>
    <w:pPr>
      <w:spacing w:before="60" w:after="60"/>
    </w:pPr>
  </w:style>
  <w:style w:type="paragraph" w:styleId="ListContinue">
    <w:name w:val="List Continue"/>
    <w:basedOn w:val="List"/>
    <w:rsid w:val="006158FD"/>
    <w:pPr>
      <w:ind w:firstLine="0"/>
    </w:pPr>
  </w:style>
  <w:style w:type="paragraph" w:customStyle="1" w:styleId="ListNote">
    <w:name w:val="List Note"/>
    <w:basedOn w:val="List"/>
    <w:rsid w:val="006158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58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58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58FD"/>
    <w:rPr>
      <w:rFonts w:ascii="Courier New" w:hAnsi="Courier New"/>
    </w:rPr>
  </w:style>
  <w:style w:type="paragraph" w:customStyle="1" w:styleId="NoteBullet">
    <w:name w:val="Note Bullet"/>
    <w:basedOn w:val="Note"/>
    <w:rsid w:val="006158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58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58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58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58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58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58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58FD"/>
    <w:rPr>
      <w:b/>
      <w:smallCaps/>
    </w:rPr>
  </w:style>
  <w:style w:type="paragraph" w:customStyle="1" w:styleId="TableListNumber">
    <w:name w:val="Table List Number"/>
    <w:basedOn w:val="ListNumber"/>
    <w:rsid w:val="006158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58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58FD"/>
    <w:pPr>
      <w:numPr>
        <w:numId w:val="9"/>
      </w:numPr>
    </w:pPr>
  </w:style>
  <w:style w:type="paragraph" w:customStyle="1" w:styleId="ListAlpha2">
    <w:name w:val="List Alpha 2"/>
    <w:basedOn w:val="List2"/>
    <w:rsid w:val="006158FD"/>
    <w:pPr>
      <w:numPr>
        <w:numId w:val="8"/>
      </w:numPr>
    </w:pPr>
  </w:style>
  <w:style w:type="paragraph" w:styleId="List2">
    <w:name w:val="List 2"/>
    <w:basedOn w:val="BodyText"/>
    <w:rsid w:val="006158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58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58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58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58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58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58FD"/>
    <w:pPr>
      <w:numPr>
        <w:numId w:val="4"/>
      </w:numPr>
    </w:pPr>
  </w:style>
  <w:style w:type="paragraph" w:styleId="ListContinue2">
    <w:name w:val="List Continue 2"/>
    <w:basedOn w:val="List2"/>
    <w:rsid w:val="006158FD"/>
    <w:pPr>
      <w:ind w:firstLine="0"/>
    </w:pPr>
  </w:style>
  <w:style w:type="paragraph" w:styleId="ListContinue3">
    <w:name w:val="List Continue 3"/>
    <w:basedOn w:val="List3"/>
    <w:rsid w:val="006158FD"/>
    <w:pPr>
      <w:ind w:left="1021" w:firstLine="0"/>
    </w:pPr>
  </w:style>
  <w:style w:type="paragraph" w:styleId="ListContinue4">
    <w:name w:val="List Continue 4"/>
    <w:basedOn w:val="List4"/>
    <w:rsid w:val="006158FD"/>
    <w:pPr>
      <w:ind w:firstLine="0"/>
    </w:pPr>
  </w:style>
  <w:style w:type="paragraph" w:styleId="ListContinue5">
    <w:name w:val="List Continue 5"/>
    <w:basedOn w:val="List5"/>
    <w:rsid w:val="006158FD"/>
    <w:pPr>
      <w:ind w:firstLine="0"/>
    </w:pPr>
  </w:style>
  <w:style w:type="paragraph" w:styleId="ListNumber3">
    <w:name w:val="List Number 3"/>
    <w:basedOn w:val="List3"/>
    <w:rsid w:val="006158FD"/>
    <w:pPr>
      <w:numPr>
        <w:numId w:val="5"/>
      </w:numPr>
    </w:pPr>
  </w:style>
  <w:style w:type="paragraph" w:styleId="ListNumber4">
    <w:name w:val="List Number 4"/>
    <w:basedOn w:val="List4"/>
    <w:rsid w:val="006158FD"/>
    <w:pPr>
      <w:numPr>
        <w:numId w:val="6"/>
      </w:numPr>
    </w:pPr>
  </w:style>
  <w:style w:type="paragraph" w:styleId="ListNumber5">
    <w:name w:val="List Number 5"/>
    <w:basedOn w:val="List5"/>
    <w:rsid w:val="006158FD"/>
    <w:pPr>
      <w:numPr>
        <w:numId w:val="7"/>
      </w:numPr>
    </w:pPr>
  </w:style>
  <w:style w:type="paragraph" w:styleId="BlockText">
    <w:name w:val="Block Text"/>
    <w:basedOn w:val="Normal"/>
    <w:rsid w:val="006158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58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58FD"/>
    <w:rPr>
      <w:sz w:val="16"/>
      <w:vertAlign w:val="superscript"/>
    </w:rPr>
  </w:style>
  <w:style w:type="character" w:customStyle="1" w:styleId="Symbols">
    <w:name w:val="Symbols"/>
    <w:basedOn w:val="DefaultParagraphFont"/>
    <w:rsid w:val="006158FD"/>
    <w:rPr>
      <w:rFonts w:ascii="Symbol" w:hAnsi="Symbol"/>
    </w:rPr>
  </w:style>
  <w:style w:type="character" w:customStyle="1" w:styleId="MenuOptions">
    <w:name w:val="Menu Options"/>
    <w:basedOn w:val="DefaultParagraphFont"/>
    <w:rsid w:val="006158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58FD"/>
    <w:rPr>
      <w:b/>
    </w:rPr>
  </w:style>
  <w:style w:type="character" w:customStyle="1" w:styleId="Underlined">
    <w:name w:val="Underlined"/>
    <w:basedOn w:val="DefaultParagraphFont"/>
    <w:rsid w:val="006158FD"/>
    <w:rPr>
      <w:u w:val="single"/>
    </w:rPr>
  </w:style>
  <w:style w:type="paragraph" w:customStyle="1" w:styleId="TableBodyTextRight">
    <w:name w:val="Table Body Text Right"/>
    <w:basedOn w:val="TableBodyText"/>
    <w:rsid w:val="006158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58FD"/>
    <w:rPr>
      <w:sz w:val="18"/>
    </w:rPr>
  </w:style>
  <w:style w:type="paragraph" w:customStyle="1" w:styleId="BodySmallRight">
    <w:name w:val="Body Small Right"/>
    <w:basedOn w:val="BodyTextRight"/>
    <w:rsid w:val="006158FD"/>
    <w:rPr>
      <w:sz w:val="18"/>
      <w:szCs w:val="18"/>
    </w:rPr>
  </w:style>
  <w:style w:type="paragraph" w:customStyle="1" w:styleId="MarginEdition">
    <w:name w:val="Margin Edition"/>
    <w:basedOn w:val="MarginNote"/>
    <w:rsid w:val="006158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58FD"/>
    <w:rPr>
      <w:sz w:val="2"/>
      <w:szCs w:val="2"/>
    </w:rPr>
  </w:style>
  <w:style w:type="character" w:customStyle="1" w:styleId="Small">
    <w:name w:val="Small"/>
    <w:basedOn w:val="DefaultParagraphFont"/>
    <w:rsid w:val="006158FD"/>
    <w:rPr>
      <w:sz w:val="16"/>
    </w:rPr>
  </w:style>
  <w:style w:type="paragraph" w:customStyle="1" w:styleId="WideTable">
    <w:name w:val="Wide Table"/>
    <w:basedOn w:val="Normal"/>
    <w:rsid w:val="006158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58FD"/>
  </w:style>
  <w:style w:type="paragraph" w:styleId="Quote">
    <w:name w:val="Quote"/>
    <w:basedOn w:val="Heading1"/>
    <w:link w:val="QuoteChar"/>
    <w:qFormat/>
    <w:rsid w:val="006158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58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58FD"/>
    <w:pPr>
      <w:pageBreakBefore/>
    </w:pPr>
  </w:style>
  <w:style w:type="paragraph" w:customStyle="1" w:styleId="Border">
    <w:name w:val="Border"/>
    <w:basedOn w:val="Normal"/>
    <w:qFormat/>
    <w:rsid w:val="006158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58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8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8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58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58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58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58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58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58FD"/>
    <w:rPr>
      <w:u w:val="single"/>
    </w:rPr>
  </w:style>
  <w:style w:type="character" w:customStyle="1" w:styleId="BoldandItalics">
    <w:name w:val="Bold and Italics"/>
    <w:qFormat/>
    <w:rsid w:val="006158FD"/>
    <w:rPr>
      <w:b/>
      <w:i/>
      <w:u w:val="none"/>
    </w:rPr>
  </w:style>
  <w:style w:type="paragraph" w:styleId="BalloonText">
    <w:name w:val="Balloon Text"/>
    <w:basedOn w:val="Normal"/>
    <w:link w:val="BalloonTextChar"/>
    <w:rsid w:val="006158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8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58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58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58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58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58FD"/>
    <w:pPr>
      <w:spacing w:before="0" w:after="0"/>
    </w:pPr>
  </w:style>
  <w:style w:type="paragraph" w:customStyle="1" w:styleId="BodyTextBold">
    <w:name w:val="Body Text Bold"/>
    <w:basedOn w:val="BodyText"/>
    <w:qFormat/>
    <w:rsid w:val="006158FD"/>
    <w:rPr>
      <w:b/>
    </w:rPr>
  </w:style>
  <w:style w:type="character" w:styleId="Hyperlink">
    <w:name w:val="Hyperlink"/>
    <w:basedOn w:val="DefaultParagraphFont"/>
    <w:uiPriority w:val="99"/>
    <w:unhideWhenUsed/>
    <w:rsid w:val="006F46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3535</Characters>
  <Application>Microsoft Office Word</Application>
  <DocSecurity>0</DocSecurity>
  <Lines>80</Lines>
  <Paragraphs>52</Paragraphs>
  <ScaleCrop>false</ScaleCrop>
  <Company>Author-it Software Corporation Ltd.</Company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CPPSEC3101 Manage conflict and security risks using negotiation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2022-12-19T06:30:00Z</dcterms:created>
  <dcterms:modified xsi:type="dcterms:W3CDTF">2022-12-19T06:30:00Z</dcterms:modified>
</cp:coreProperties>
</file>