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3209" w:rsidP="00B33209">
      <w:pPr>
        <w:pStyle w:val="Title"/>
      </w:pPr>
      <w:r>
        <w:fldChar w:fldCharType="begin"/>
      </w:r>
      <w:r>
        <w:instrText xml:space="preserve"> TITLE   \* MERGEFORMAT </w:instrText>
      </w:r>
      <w:r>
        <w:fldChar w:fldCharType="separate"/>
      </w:r>
      <w:r>
        <w:t>CPPSEC3046 Develop security system configurations and specifications for client sites</w:t>
      </w:r>
      <w:r>
        <w:fldChar w:fldCharType="end"/>
      </w:r>
    </w:p>
    <w:p w:rsidR="00B33209" w:rsidP="00B33209">
      <w:pPr>
        <w:pStyle w:val="Version"/>
        <w:sectPr w:rsidSect="00EF1B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1B77" w:rsidP="00EF1B77">
      <w:pPr>
        <w:pStyle w:val="SuperHeading"/>
      </w:pPr>
      <w:r w:rsidRPr="00EF1B77">
        <w:t>CPPSEC3046 Develop security system configurations and specifications for client sites</w:t>
      </w:r>
    </w:p>
    <w:p w:rsidR="00000000" w:rsidRPr="00EF1B77" w:rsidP="00EF1B77">
      <w:pPr>
        <w:pStyle w:val="Heading1"/>
      </w:pPr>
      <w:bookmarkStart w:id="1" w:name="O_1053228"/>
      <w:bookmarkEnd w:id="1"/>
      <w:r w:rsidRPr="00EF1B77">
        <w:t>Modification History</w:t>
      </w:r>
    </w:p>
    <w:tbl>
      <w:tblPr>
        <w:tblW w:w="0" w:type="auto"/>
        <w:tblLayout w:type="fixed"/>
        <w:tblCellMar>
          <w:left w:w="62" w:type="dxa"/>
          <w:right w:w="62" w:type="dxa"/>
        </w:tblCellMar>
        <w:tblLook w:val="0000"/>
      </w:tblPr>
      <w:tblGrid>
        <w:gridCol w:w="1128"/>
        <w:gridCol w:w="7944"/>
      </w:tblGrid>
      <w:tr w:rsidTr="00EF1B7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Release 1</w:t>
            </w:r>
          </w:p>
        </w:tc>
        <w:tc>
          <w:tcPr>
            <w:tcW w:w="7944" w:type="dxa"/>
            <w:tcBorders>
              <w:top w:val="nil"/>
              <w:left w:val="nil"/>
              <w:bottom w:val="nil"/>
              <w:right w:val="nil"/>
            </w:tcBorders>
            <w:tcMar>
              <w:top w:w="0" w:type="dxa"/>
              <w:left w:w="62" w:type="dxa"/>
              <w:bottom w:w="0" w:type="dxa"/>
              <w:right w:w="62" w:type="dxa"/>
            </w:tcMar>
          </w:tcPr>
          <w:p w:rsidR="00000000" w:rsidRPr="00EF1B77" w:rsidP="00EF1B77">
            <w:pPr>
              <w:pStyle w:val="BodyText"/>
            </w:pPr>
            <w:r w:rsidRPr="00EF1B77">
              <w:t>This version first released with CPP Property Services Training Package Release 9.0.</w:t>
            </w:r>
          </w:p>
          <w:p w:rsidR="00000000" w:rsidRPr="00EF1B77" w:rsidP="00EF1B77">
            <w:pPr>
              <w:pStyle w:val="BodyText"/>
            </w:pPr>
            <w:r w:rsidRPr="00EF1B77">
              <w:t>Supersedes and is equivalent to CPPSEC3046A Configure a security system. Updated to meet the Standards for Training Packages.</w:t>
            </w:r>
          </w:p>
        </w:tc>
      </w:tr>
    </w:tbl>
    <w:p w:rsidR="00000000" w:rsidRPr="00EF1B77" w:rsidP="00EF1B77">
      <w:pPr>
        <w:pStyle w:val="BodyText"/>
      </w:pPr>
    </w:p>
    <w:p w:rsidR="00000000" w:rsidRPr="00EF1B77" w:rsidP="00EF1B77">
      <w:pPr>
        <w:pStyle w:val="AllowPageBreak"/>
      </w:pPr>
    </w:p>
    <w:p w:rsidR="00000000" w:rsidRPr="00EF1B77" w:rsidP="00EF1B77">
      <w:pPr>
        <w:pStyle w:val="Heading1"/>
      </w:pPr>
      <w:bookmarkStart w:id="2" w:name="O_1053234"/>
      <w:bookmarkEnd w:id="2"/>
      <w:r w:rsidRPr="00EF1B77">
        <w:t>Application</w:t>
      </w:r>
    </w:p>
    <w:p w:rsidR="00000000" w:rsidRPr="00EF1B77" w:rsidP="00B33209">
      <w:pPr>
        <w:pStyle w:val="BodyText"/>
      </w:pPr>
      <w:r w:rsidRPr="00EF1B77">
        <w:t>This unit specifies the skills and knowledge required to develop security system specifications a</w:t>
      </w:r>
      <w:r w:rsidRPr="00EF1B77">
        <w:t>nd configurations to meet the requirements of different client sites. It includes assessing sites and security risk factors to select security system design options and develop specifications for equipment configurations and placement.  This work applies i</w:t>
      </w:r>
      <w:r w:rsidRPr="00EF1B77">
        <w:t xml:space="preserve">n extra low voltage environments as defined in Australian Standard </w:t>
      </w:r>
      <w:r w:rsidRPr="00EF1B77">
        <w:rPr>
          <w:rStyle w:val="Emphasis"/>
        </w:rPr>
        <w:t>AS/NZS 2201.1:2007 Intruder alarm systems – Client’s premises – Design, installation, commissioning and maintenance</w:t>
      </w:r>
      <w:r w:rsidRPr="00EF1B77">
        <w:t xml:space="preserve"> (AS/NZS 2201).</w:t>
      </w:r>
    </w:p>
    <w:p w:rsidR="00000000" w:rsidRPr="00EF1B77" w:rsidP="00B33209">
      <w:pPr>
        <w:pStyle w:val="BodyText"/>
      </w:pPr>
      <w:r w:rsidRPr="00EF1B77">
        <w:t>A person working at this level would be expected to take r</w:t>
      </w:r>
      <w:r w:rsidRPr="00EF1B77">
        <w:t>esponsibility for organising and completing tasks assigned to them without close supervision.</w:t>
      </w:r>
    </w:p>
    <w:p w:rsidR="00000000" w:rsidRPr="00EF1B77" w:rsidP="00B33209">
      <w:pPr>
        <w:pStyle w:val="BodyText"/>
      </w:pPr>
      <w:r w:rsidRPr="00EF1B77">
        <w:t>Licensing, legislative or certification requirements apply to advising on, supplying, installing, maintaining, monitoring, repairing and servicing security equipm</w:t>
      </w:r>
      <w:r w:rsidRPr="00EF1B77">
        <w:t>ent in some states and territories.  For further information, check with the relevant regulatory authority.</w:t>
      </w:r>
    </w:p>
    <w:p w:rsidR="00000000" w:rsidRPr="00EF1B77" w:rsidP="00EF1B77">
      <w:pPr>
        <w:pStyle w:val="Heading1"/>
      </w:pPr>
      <w:bookmarkStart w:id="3" w:name="O_1053233"/>
      <w:bookmarkEnd w:id="3"/>
      <w:r w:rsidRPr="00EF1B77">
        <w:t>Pre-requisite Unit</w:t>
      </w:r>
    </w:p>
    <w:p w:rsidR="00000000" w:rsidRPr="00EF1B77" w:rsidP="00B33209">
      <w:pPr>
        <w:pStyle w:val="BodyText"/>
      </w:pPr>
      <w:r w:rsidRPr="00EF1B77">
        <w:t>None.</w:t>
      </w:r>
    </w:p>
    <w:p w:rsidR="00000000" w:rsidRPr="00EF1B77" w:rsidP="00EF1B77">
      <w:pPr>
        <w:pStyle w:val="Heading1"/>
      </w:pPr>
      <w:bookmarkStart w:id="4" w:name="O_1053232"/>
      <w:bookmarkEnd w:id="4"/>
      <w:r w:rsidRPr="00EF1B77">
        <w:t>Unit Sector</w:t>
      </w:r>
    </w:p>
    <w:p w:rsidR="00000000" w:rsidRPr="00EF1B77" w:rsidP="00B33209">
      <w:pPr>
        <w:pStyle w:val="BodyText"/>
      </w:pPr>
      <w:r w:rsidRPr="00EF1B77">
        <w:t>Technical</w:t>
      </w:r>
    </w:p>
    <w:p w:rsidR="00000000" w:rsidRPr="00EF1B77" w:rsidP="00EF1B77">
      <w:pPr>
        <w:pStyle w:val="Heading1"/>
      </w:pPr>
      <w:bookmarkStart w:id="5" w:name="O_1053231"/>
      <w:bookmarkEnd w:id="5"/>
      <w:r w:rsidRPr="00EF1B7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F1B7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Elements d</w:t>
            </w:r>
            <w:r w:rsidRPr="00EF1B77">
              <w:t>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Performance criteria describe what needs to be done to demonstrate achievement of the element.</w:t>
            </w:r>
          </w:p>
        </w:tc>
      </w:tr>
      <w:tr w:rsidTr="00EF1B7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1</w:t>
            </w:r>
          </w:p>
        </w:tc>
        <w:tc>
          <w:tcPr>
            <w:tcW w:w="2357" w:type="dxa"/>
            <w:vMerge w:val="restart"/>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Plan and prepare for work.</w:t>
            </w:r>
          </w:p>
        </w:tc>
        <w:tc>
          <w:tcPr>
            <w:tcW w:w="804" w:type="dxa"/>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1.1</w:t>
            </w:r>
          </w:p>
        </w:tc>
        <w:tc>
          <w:tcPr>
            <w:tcW w:w="5659" w:type="dxa"/>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Review work instructions to confirm client requirements, site location and work timeframes.</w:t>
            </w:r>
          </w:p>
        </w:tc>
      </w:tr>
      <w:tr w:rsidTr="00EF1B7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1.2</w:t>
            </w:r>
          </w:p>
        </w:tc>
        <w:tc>
          <w:tcPr>
            <w:tcW w:w="5659" w:type="dxa"/>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Plan and prioritise work tasks allowing sufficient time to meet work instructions.</w:t>
            </w:r>
          </w:p>
        </w:tc>
      </w:tr>
      <w:tr w:rsidTr="00EF1B7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1.3</w:t>
            </w:r>
          </w:p>
        </w:tc>
        <w:tc>
          <w:tcPr>
            <w:tcW w:w="5659" w:type="dxa"/>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Review AS/NZS 2201 to understand regulatory requirements associated with installing security equipment and systems and apply to work instructions.</w:t>
            </w:r>
          </w:p>
        </w:tc>
      </w:tr>
      <w:tr w:rsidTr="00EF1B7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1.4</w:t>
            </w:r>
          </w:p>
        </w:tc>
        <w:tc>
          <w:tcPr>
            <w:tcW w:w="5659" w:type="dxa"/>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Arrange access to work site in consultation with relevant persons.</w:t>
            </w:r>
          </w:p>
        </w:tc>
      </w:tr>
      <w:tr w:rsidTr="00EF1B7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1.5</w:t>
            </w:r>
          </w:p>
        </w:tc>
        <w:tc>
          <w:tcPr>
            <w:tcW w:w="5659" w:type="dxa"/>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Select and organise required materials, tools and equipment including personal protective equipment and check for safe and correct operation.</w:t>
            </w:r>
          </w:p>
        </w:tc>
      </w:tr>
      <w:tr w:rsidTr="00EF1B7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1.6</w:t>
            </w:r>
          </w:p>
        </w:tc>
        <w:tc>
          <w:tcPr>
            <w:tcW w:w="5659" w:type="dxa"/>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Review and follow workplace polic</w:t>
            </w:r>
            <w:r w:rsidRPr="00EF1B77">
              <w:t>ies and procedures including work health and safety (WHS) when carrying out work tasks.</w:t>
            </w:r>
          </w:p>
        </w:tc>
      </w:tr>
      <w:tr w:rsidTr="00EF1B7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F1B77">
            <w:pPr>
              <w:pStyle w:val="BodyText"/>
              <w:rPr>
                <w:lang w:val="en-NZ"/>
              </w:rPr>
            </w:pPr>
          </w:p>
        </w:tc>
      </w:tr>
      <w:tr w:rsidTr="00EF1B7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2</w:t>
            </w:r>
          </w:p>
        </w:tc>
        <w:tc>
          <w:tcPr>
            <w:tcW w:w="2357" w:type="dxa"/>
            <w:vMerge w:val="restart"/>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Assess client and site requirements.</w:t>
            </w:r>
          </w:p>
        </w:tc>
        <w:tc>
          <w:tcPr>
            <w:tcW w:w="804" w:type="dxa"/>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2.1</w:t>
            </w:r>
          </w:p>
        </w:tc>
        <w:tc>
          <w:tcPr>
            <w:tcW w:w="5659" w:type="dxa"/>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Identify hazards in the work area and apply risk control measures.</w:t>
            </w:r>
          </w:p>
        </w:tc>
      </w:tr>
      <w:tr w:rsidTr="00EF1B7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2.2</w:t>
            </w:r>
          </w:p>
        </w:tc>
        <w:tc>
          <w:tcPr>
            <w:tcW w:w="5659" w:type="dxa"/>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Conduct a detailed site assessment.</w:t>
            </w:r>
          </w:p>
        </w:tc>
      </w:tr>
      <w:tr w:rsidTr="00EF1B7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2.3</w:t>
            </w:r>
          </w:p>
        </w:tc>
        <w:tc>
          <w:tcPr>
            <w:tcW w:w="5659" w:type="dxa"/>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Identify and assess site security risk factors.</w:t>
            </w:r>
          </w:p>
        </w:tc>
      </w:tr>
      <w:tr w:rsidTr="00EF1B7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2.4</w:t>
            </w:r>
          </w:p>
        </w:tc>
        <w:tc>
          <w:tcPr>
            <w:tcW w:w="5659" w:type="dxa"/>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Record results of site assessment and identified security risk factors.</w:t>
            </w:r>
          </w:p>
        </w:tc>
      </w:tr>
      <w:tr w:rsidTr="00EF1B7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F1B77">
            <w:pPr>
              <w:pStyle w:val="BodyText"/>
              <w:rPr>
                <w:lang w:val="en-NZ"/>
              </w:rPr>
            </w:pPr>
          </w:p>
        </w:tc>
      </w:tr>
      <w:tr w:rsidTr="00EF1B7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3</w:t>
            </w:r>
          </w:p>
        </w:tc>
        <w:tc>
          <w:tcPr>
            <w:tcW w:w="2357" w:type="dxa"/>
            <w:vMerge w:val="restart"/>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Formulate security system specifications and configurations.</w:t>
            </w:r>
          </w:p>
        </w:tc>
        <w:tc>
          <w:tcPr>
            <w:tcW w:w="804" w:type="dxa"/>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3.1</w:t>
            </w:r>
          </w:p>
        </w:tc>
        <w:tc>
          <w:tcPr>
            <w:tcW w:w="5659" w:type="dxa"/>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Evaluate design options and select preferred security system configurations to meet site and client requirements.</w:t>
            </w:r>
          </w:p>
        </w:tc>
      </w:tr>
      <w:tr w:rsidTr="00EF1B7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3.2</w:t>
            </w:r>
          </w:p>
        </w:tc>
        <w:tc>
          <w:tcPr>
            <w:tcW w:w="5659" w:type="dxa"/>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Prepare schematics and specifications that accurately detail installation requirements to enable accurate costings to be calculated.</w:t>
            </w:r>
          </w:p>
        </w:tc>
      </w:tr>
      <w:tr w:rsidTr="00EF1B7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3.3</w:t>
            </w:r>
          </w:p>
        </w:tc>
        <w:tc>
          <w:tcPr>
            <w:tcW w:w="5659" w:type="dxa"/>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Select and calculate security equipment and material types and quantities to best meet system specifications.</w:t>
            </w:r>
          </w:p>
        </w:tc>
      </w:tr>
      <w:tr w:rsidTr="00EF1B7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3.4</w:t>
            </w:r>
          </w:p>
        </w:tc>
        <w:tc>
          <w:tcPr>
            <w:tcW w:w="5659" w:type="dxa"/>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Check to verify security system specifications, configurations, placement and positioning comply with legal requirements.</w:t>
            </w:r>
          </w:p>
        </w:tc>
      </w:tr>
      <w:tr w:rsidTr="00EF1B7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3.5</w:t>
            </w:r>
          </w:p>
        </w:tc>
        <w:tc>
          <w:tcPr>
            <w:tcW w:w="5659" w:type="dxa"/>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 xml:space="preserve">Seek information and assistance from relevant persons to finalise security system specifications and configurations </w:t>
            </w:r>
            <w:r w:rsidRPr="00EF1B77">
              <w:t>within agreed timeframes.</w:t>
            </w:r>
          </w:p>
        </w:tc>
      </w:tr>
      <w:tr w:rsidTr="00EF1B7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F1B77">
            <w:pPr>
              <w:pStyle w:val="BodyText"/>
              <w:rPr>
                <w:lang w:val="en-NZ"/>
              </w:rPr>
            </w:pPr>
          </w:p>
        </w:tc>
      </w:tr>
      <w:tr w:rsidTr="00EF1B7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4</w:t>
            </w:r>
          </w:p>
        </w:tc>
        <w:tc>
          <w:tcPr>
            <w:tcW w:w="2357" w:type="dxa"/>
            <w:vMerge w:val="restart"/>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Document and finalise security system specifications and configurations.</w:t>
            </w:r>
          </w:p>
        </w:tc>
        <w:tc>
          <w:tcPr>
            <w:tcW w:w="804" w:type="dxa"/>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4.1</w:t>
            </w:r>
          </w:p>
        </w:tc>
        <w:tc>
          <w:tcPr>
            <w:tcW w:w="5659" w:type="dxa"/>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Use information technology to clearly and accurately document security system specifications and configuration recommendations according to workplace requirements.</w:t>
            </w:r>
          </w:p>
        </w:tc>
      </w:tr>
      <w:tr w:rsidTr="00EF1B7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4.2</w:t>
            </w:r>
          </w:p>
        </w:tc>
        <w:tc>
          <w:tcPr>
            <w:tcW w:w="5659" w:type="dxa"/>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Seek feedback on recommendations and make required adjustments to obtain client accep</w:t>
            </w:r>
            <w:r w:rsidRPr="00EF1B77">
              <w:t>tance of proposed security system specifications and configurations.</w:t>
            </w:r>
          </w:p>
        </w:tc>
      </w:tr>
      <w:tr w:rsidTr="00EF1B7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F1B77">
            <w:pPr>
              <w:pStyle w:val="BodyText"/>
              <w:rPr>
                <w:lang w:val="en-NZ"/>
              </w:rPr>
            </w:pPr>
            <w:r w:rsidRPr="00EF1B77">
              <w:t>4.3</w:t>
            </w:r>
          </w:p>
        </w:tc>
        <w:tc>
          <w:tcPr>
            <w:tcW w:w="5659" w:type="dxa"/>
            <w:tcBorders>
              <w:top w:val="nil"/>
              <w:left w:val="nil"/>
              <w:bottom w:val="nil"/>
              <w:right w:val="nil"/>
            </w:tcBorders>
            <w:tcMar>
              <w:top w:w="0" w:type="dxa"/>
              <w:left w:w="62" w:type="dxa"/>
              <w:bottom w:w="0" w:type="dxa"/>
              <w:right w:w="62" w:type="dxa"/>
            </w:tcMar>
          </w:tcPr>
          <w:p w:rsidR="00000000" w:rsidRPr="00EF1B77" w:rsidP="00EF1B77">
            <w:pPr>
              <w:pStyle w:val="BodyText"/>
            </w:pPr>
            <w:r w:rsidRPr="00EF1B77">
              <w:t>Complete and securely store documentation in a manner that facilitates future retrieval and maintains confidentiality according to workplace and regulatory requirements.</w:t>
            </w:r>
          </w:p>
        </w:tc>
      </w:tr>
    </w:tbl>
    <w:p w:rsidR="00000000" w:rsidRPr="00EF1B77" w:rsidP="00EF1B77">
      <w:pPr>
        <w:pStyle w:val="BodyText"/>
      </w:pPr>
    </w:p>
    <w:p w:rsidR="00000000" w:rsidRPr="00EF1B77" w:rsidP="00EF1B77">
      <w:pPr>
        <w:pStyle w:val="AllowPageBreak"/>
      </w:pPr>
    </w:p>
    <w:p w:rsidR="00000000" w:rsidRPr="00EF1B77" w:rsidP="00EF1B77">
      <w:pPr>
        <w:pStyle w:val="Heading1"/>
      </w:pPr>
      <w:bookmarkStart w:id="6" w:name="O_1053230"/>
      <w:bookmarkEnd w:id="6"/>
      <w:r w:rsidRPr="00EF1B77">
        <w:t>Foundation Skills</w:t>
      </w:r>
    </w:p>
    <w:p w:rsidR="00000000" w:rsidRPr="00EF1B77" w:rsidP="00B33209">
      <w:pPr>
        <w:pStyle w:val="BodyText"/>
      </w:pPr>
      <w:r w:rsidRPr="00EF1B77">
        <w:t>As well as the foundation skills explicit in the performance criteria of this unit, candidates require:</w:t>
      </w:r>
    </w:p>
    <w:p w:rsidR="00000000" w:rsidRPr="00EF1B77" w:rsidP="00EF1B77">
      <w:pPr>
        <w:pStyle w:val="ListBullet"/>
      </w:pPr>
      <w:r w:rsidRPr="00EF1B77">
        <w:t>oral communication skills to use questioning and active listening when seeking feedback from clients</w:t>
      </w:r>
    </w:p>
    <w:p w:rsidR="00000000" w:rsidRPr="00EF1B77" w:rsidP="00EF1B77">
      <w:pPr>
        <w:pStyle w:val="ListBullet"/>
      </w:pPr>
      <w:r w:rsidRPr="00EF1B77">
        <w:t>reading skills</w:t>
      </w:r>
      <w:r w:rsidRPr="00EF1B77">
        <w:t xml:space="preserve"> to interpret key requirements of:</w:t>
      </w:r>
    </w:p>
    <w:p w:rsidR="00000000" w:rsidRPr="00EF1B77" w:rsidP="00EF1B77">
      <w:pPr>
        <w:pStyle w:val="ListBullet2"/>
      </w:pPr>
      <w:r w:rsidRPr="00EF1B77">
        <w:t>drawing and drafting symbols</w:t>
      </w:r>
    </w:p>
    <w:p w:rsidR="00000000" w:rsidRPr="00EF1B77" w:rsidP="00EF1B77">
      <w:pPr>
        <w:pStyle w:val="ListBullet2"/>
      </w:pPr>
      <w:r w:rsidRPr="00EF1B77">
        <w:t>plans, drawings and specifications in diagrammatic and schematic formats</w:t>
      </w:r>
    </w:p>
    <w:p w:rsidR="00000000" w:rsidRPr="00EF1B77" w:rsidP="00EF1B77">
      <w:pPr>
        <w:pStyle w:val="ListBullet2"/>
      </w:pPr>
      <w:r w:rsidRPr="00EF1B77">
        <w:t>Australian standards and manufacturers’ instructions</w:t>
      </w:r>
    </w:p>
    <w:p w:rsidR="00000000" w:rsidRPr="00EF1B77" w:rsidP="00EF1B77">
      <w:pPr>
        <w:pStyle w:val="ListBullet"/>
      </w:pPr>
      <w:r w:rsidRPr="00EF1B77">
        <w:t>writing skills to draw plans and schematics when configuring sec</w:t>
      </w:r>
      <w:r w:rsidRPr="00EF1B77">
        <w:t>urity systems.</w:t>
      </w:r>
    </w:p>
    <w:p w:rsidR="00000000" w:rsidRPr="00EF1B77" w:rsidP="00EF1B77">
      <w:pPr>
        <w:pStyle w:val="AllowPageBreak"/>
      </w:pPr>
    </w:p>
    <w:p w:rsidR="00000000" w:rsidRPr="00EF1B77" w:rsidP="00EF1B77">
      <w:pPr>
        <w:pStyle w:val="Heading1"/>
      </w:pPr>
      <w:bookmarkStart w:id="7" w:name="O_1053229"/>
      <w:bookmarkEnd w:id="7"/>
      <w:r w:rsidRPr="00EF1B77">
        <w:t>Unit Mapping Information</w:t>
      </w:r>
    </w:p>
    <w:p w:rsidR="00000000" w:rsidRPr="00EF1B77" w:rsidP="00B33209">
      <w:pPr>
        <w:pStyle w:val="BodyText"/>
      </w:pPr>
      <w:r w:rsidRPr="00EF1B77">
        <w:t>Supersedes and equivalent to CPPSEC3046A Configure a security system.</w:t>
      </w:r>
    </w:p>
    <w:p w:rsidR="00000000" w:rsidRPr="00EF1B77" w:rsidP="00EF1B77">
      <w:pPr>
        <w:pStyle w:val="Heading1"/>
      </w:pPr>
      <w:bookmarkStart w:id="8" w:name="O_1053222"/>
      <w:bookmarkEnd w:id="8"/>
      <w:r w:rsidRPr="00EF1B77">
        <w:t>Links</w:t>
      </w:r>
    </w:p>
    <w:p w:rsidR="00000000" w:rsidRPr="00EF1B77" w:rsidP="00B33209">
      <w:pPr>
        <w:pStyle w:val="BodyText"/>
      </w:pPr>
      <w:r w:rsidRPr="00EF1B7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CD7882">
        <w:rPr>
          <w:rStyle w:val="Hyperlink"/>
        </w:rPr>
        <w:t>https://vetnet.gov.au/Pages/TrainingDocs.aspx?q=6f3f9672-30e8-4835-b348-205dfcf13d9b</w:t>
      </w:r>
      <w:r>
        <w:fldChar w:fldCharType="end"/>
      </w:r>
    </w:p>
    <w:p w:rsidR="00000000" w:rsidRPr="00EF1B77" w:rsidP="00EF1B77"/>
    <w:sectPr w:rsidSect="00EF1B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B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B77" w:rsidRPr="00B33209" w:rsidP="00B332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B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09" w:rsidP="00EF1B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3209" w:rsidP="00EF1B7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B33209" w:rsidP="00EF1B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B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1B77" w:rsidRPr="00B33209" w:rsidP="00B332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B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09" w:rsidRPr="002D2AF8" w:rsidP="00EF1B77">
    <w:pPr>
      <w:pStyle w:val="Header"/>
      <w:framePr w:wrap="around"/>
    </w:pPr>
    <w:r>
      <w:fldChar w:fldCharType="begin"/>
    </w:r>
    <w:r>
      <w:instrText xml:space="preserve"> TITLE   \* MERGEFORMAT </w:instrText>
    </w:r>
    <w:r>
      <w:fldChar w:fldCharType="separate"/>
    </w:r>
    <w:r>
      <w:t>CPPSEC3046 Develop security system configurations and specifications for client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B33209" w:rsidP="00EF1B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56F5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D01D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06F5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B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1B77"/>
    <w:pPr>
      <w:spacing w:before="360" w:after="60"/>
      <w:outlineLvl w:val="0"/>
    </w:pPr>
    <w:rPr>
      <w:sz w:val="32"/>
    </w:rPr>
  </w:style>
  <w:style w:type="paragraph" w:styleId="Heading2">
    <w:name w:val="heading 2"/>
    <w:basedOn w:val="HeadingBase"/>
    <w:next w:val="BodyText"/>
    <w:link w:val="Heading2Char"/>
    <w:qFormat/>
    <w:rsid w:val="00EF1B77"/>
    <w:pPr>
      <w:keepLines/>
      <w:spacing w:before="240" w:after="120"/>
      <w:outlineLvl w:val="1"/>
    </w:pPr>
    <w:rPr>
      <w:sz w:val="28"/>
      <w:szCs w:val="40"/>
    </w:rPr>
  </w:style>
  <w:style w:type="paragraph" w:styleId="Heading3">
    <w:name w:val="heading 3"/>
    <w:basedOn w:val="HeadingBase"/>
    <w:next w:val="BodyText"/>
    <w:link w:val="Heading3Char"/>
    <w:qFormat/>
    <w:rsid w:val="00EF1B77"/>
    <w:pPr>
      <w:spacing w:before="180" w:after="120"/>
      <w:outlineLvl w:val="2"/>
    </w:pPr>
    <w:rPr>
      <w:spacing w:val="-10"/>
      <w:kern w:val="32"/>
    </w:rPr>
  </w:style>
  <w:style w:type="paragraph" w:styleId="Heading4">
    <w:name w:val="heading 4"/>
    <w:basedOn w:val="HeadingBase"/>
    <w:next w:val="BodyText"/>
    <w:link w:val="Heading4Char"/>
    <w:qFormat/>
    <w:rsid w:val="00EF1B77"/>
    <w:pPr>
      <w:spacing w:before="160" w:after="120"/>
      <w:outlineLvl w:val="3"/>
    </w:pPr>
    <w:rPr>
      <w:sz w:val="22"/>
    </w:rPr>
  </w:style>
  <w:style w:type="paragraph" w:styleId="Heading5">
    <w:name w:val="heading 5"/>
    <w:basedOn w:val="HeadingBase"/>
    <w:next w:val="Normal"/>
    <w:link w:val="Heading5Char"/>
    <w:qFormat/>
    <w:rsid w:val="00EF1B77"/>
    <w:pPr>
      <w:spacing w:before="80"/>
      <w:outlineLvl w:val="4"/>
    </w:pPr>
    <w:rPr>
      <w:color w:val="918585"/>
      <w:sz w:val="20"/>
    </w:rPr>
  </w:style>
  <w:style w:type="paragraph" w:styleId="Heading6">
    <w:name w:val="heading 6"/>
    <w:basedOn w:val="HeadingBase"/>
    <w:next w:val="Normal"/>
    <w:link w:val="Heading6Char"/>
    <w:qFormat/>
    <w:rsid w:val="00EF1B77"/>
    <w:pPr>
      <w:spacing w:before="60"/>
      <w:outlineLvl w:val="5"/>
    </w:pPr>
    <w:rPr>
      <w:color w:val="918585"/>
      <w:sz w:val="20"/>
    </w:rPr>
  </w:style>
  <w:style w:type="paragraph" w:styleId="Heading7">
    <w:name w:val="heading 7"/>
    <w:basedOn w:val="Normal"/>
    <w:next w:val="Normal"/>
    <w:link w:val="Heading7Char"/>
    <w:qFormat/>
    <w:rsid w:val="00EF1B77"/>
    <w:pPr>
      <w:ind w:left="720"/>
      <w:outlineLvl w:val="6"/>
    </w:pPr>
    <w:rPr>
      <w:i/>
    </w:rPr>
  </w:style>
  <w:style w:type="paragraph" w:styleId="Heading8">
    <w:name w:val="heading 8"/>
    <w:basedOn w:val="Normal"/>
    <w:next w:val="Normal"/>
    <w:link w:val="Heading8Char"/>
    <w:qFormat/>
    <w:rsid w:val="00EF1B77"/>
    <w:pPr>
      <w:ind w:left="720"/>
      <w:outlineLvl w:val="7"/>
    </w:pPr>
    <w:rPr>
      <w:i/>
    </w:rPr>
  </w:style>
  <w:style w:type="paragraph" w:styleId="Heading9">
    <w:name w:val="heading 9"/>
    <w:basedOn w:val="Normal"/>
    <w:next w:val="Normal"/>
    <w:link w:val="Heading9Char"/>
    <w:qFormat/>
    <w:rsid w:val="00EF1B77"/>
    <w:pPr>
      <w:ind w:left="720"/>
      <w:outlineLvl w:val="8"/>
    </w:pPr>
    <w:rPr>
      <w:i/>
    </w:rPr>
  </w:style>
  <w:style w:type="character" w:default="1" w:styleId="DefaultParagraphFont">
    <w:name w:val="Default Paragraph Font"/>
    <w:uiPriority w:val="1"/>
    <w:unhideWhenUsed/>
    <w:rsid w:val="00EF1B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1B77"/>
  </w:style>
  <w:style w:type="character" w:customStyle="1" w:styleId="Heading1Char">
    <w:name w:val="Heading 1 Char"/>
    <w:basedOn w:val="DefaultParagraphFont"/>
    <w:link w:val="Heading1"/>
    <w:rsid w:val="00EF1B77"/>
    <w:rPr>
      <w:rFonts w:ascii="Times New Roman" w:eastAsia="Times New Roman" w:hAnsi="Times New Roman" w:cs="Times New Roman"/>
      <w:b/>
      <w:sz w:val="32"/>
      <w:szCs w:val="20"/>
      <w:lang w:eastAsia="en-US"/>
    </w:rPr>
  </w:style>
  <w:style w:type="paragraph" w:styleId="BodyText">
    <w:name w:val="Body Text"/>
    <w:basedOn w:val="Normal"/>
    <w:link w:val="BodyTextChar"/>
    <w:rsid w:val="00EF1B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1B77"/>
    <w:rPr>
      <w:rFonts w:ascii="Times New Roman" w:eastAsia="Times New Roman" w:hAnsi="Times New Roman" w:cs="Times New Roman"/>
      <w:sz w:val="24"/>
      <w:lang w:eastAsia="en-US"/>
    </w:rPr>
  </w:style>
  <w:style w:type="paragraph" w:styleId="ListBullet">
    <w:name w:val="List Bullet"/>
    <w:basedOn w:val="List"/>
    <w:rsid w:val="00EF1B77"/>
    <w:pPr>
      <w:numPr>
        <w:numId w:val="12"/>
      </w:numPr>
      <w:tabs>
        <w:tab w:val="clear" w:pos="340"/>
      </w:tabs>
      <w:spacing w:before="40" w:after="40"/>
    </w:pPr>
  </w:style>
  <w:style w:type="paragraph" w:styleId="ListBullet2">
    <w:name w:val="List Bullet 2"/>
    <w:basedOn w:val="List2"/>
    <w:rsid w:val="00EF1B77"/>
    <w:pPr>
      <w:numPr>
        <w:numId w:val="13"/>
      </w:numPr>
      <w:tabs>
        <w:tab w:val="clear" w:pos="680"/>
      </w:tabs>
    </w:pPr>
  </w:style>
  <w:style w:type="character" w:styleId="Emphasis">
    <w:name w:val="Emphasis"/>
    <w:basedOn w:val="DefaultParagraphFont"/>
    <w:qFormat/>
    <w:rsid w:val="00EF1B77"/>
    <w:rPr>
      <w:i/>
    </w:rPr>
  </w:style>
  <w:style w:type="paragraph" w:customStyle="1" w:styleId="SuperHeading">
    <w:name w:val="SuperHeading"/>
    <w:basedOn w:val="Normal"/>
    <w:rsid w:val="00EF1B77"/>
    <w:pPr>
      <w:spacing w:before="240" w:after="120"/>
      <w:outlineLvl w:val="0"/>
    </w:pPr>
    <w:rPr>
      <w:rFonts w:ascii="Times New Roman" w:hAnsi="Times New Roman"/>
      <w:b/>
      <w:sz w:val="32"/>
    </w:rPr>
  </w:style>
  <w:style w:type="paragraph" w:customStyle="1" w:styleId="AllowPageBreak">
    <w:name w:val="AllowPageBreak"/>
    <w:rsid w:val="00EF1B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1B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1B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1B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1B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1B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1B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1B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1B77"/>
    <w:rPr>
      <w:rFonts w:ascii="Courier New" w:eastAsia="Times New Roman" w:hAnsi="Courier New" w:cs="Times New Roman"/>
      <w:i/>
      <w:szCs w:val="20"/>
      <w:lang w:eastAsia="en-US"/>
    </w:rPr>
  </w:style>
  <w:style w:type="paragraph" w:customStyle="1" w:styleId="HeadingBase">
    <w:name w:val="Heading Base"/>
    <w:rsid w:val="00EF1B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1B77"/>
    <w:pPr>
      <w:tabs>
        <w:tab w:val="right" w:leader="dot" w:pos="9072"/>
      </w:tabs>
      <w:ind w:left="567"/>
    </w:pPr>
    <w:rPr>
      <w:szCs w:val="22"/>
    </w:rPr>
  </w:style>
  <w:style w:type="paragraph" w:customStyle="1" w:styleId="TOCBase">
    <w:name w:val="TOC Base"/>
    <w:rsid w:val="00EF1B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1B77"/>
    <w:pPr>
      <w:tabs>
        <w:tab w:val="right" w:leader="dot" w:pos="9072"/>
      </w:tabs>
      <w:spacing w:before="40" w:after="40"/>
      <w:ind w:left="284"/>
    </w:pPr>
    <w:rPr>
      <w:rFonts w:ascii="Times New Roman" w:hAnsi="Times New Roman"/>
    </w:rPr>
  </w:style>
  <w:style w:type="paragraph" w:styleId="TOC1">
    <w:name w:val="toc 1"/>
    <w:basedOn w:val="TOCBase"/>
    <w:next w:val="Normal"/>
    <w:rsid w:val="00EF1B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1B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1B77"/>
    <w:rPr>
      <w:rFonts w:ascii="Times New Roman" w:eastAsia="Times New Roman" w:hAnsi="Times New Roman" w:cs="Times New Roman"/>
      <w:sz w:val="16"/>
      <w:lang w:eastAsia="en-US"/>
    </w:rPr>
  </w:style>
  <w:style w:type="paragraph" w:styleId="Title">
    <w:name w:val="Title"/>
    <w:basedOn w:val="HeadingBase"/>
    <w:link w:val="TitleChar"/>
    <w:qFormat/>
    <w:rsid w:val="00EF1B77"/>
    <w:pPr>
      <w:spacing w:before="5040"/>
      <w:jc w:val="center"/>
    </w:pPr>
    <w:rPr>
      <w:sz w:val="48"/>
      <w:szCs w:val="72"/>
      <w:lang w:val="en-US"/>
    </w:rPr>
  </w:style>
  <w:style w:type="character" w:customStyle="1" w:styleId="TitleChar">
    <w:name w:val="Title Char"/>
    <w:basedOn w:val="DefaultParagraphFont"/>
    <w:link w:val="Title"/>
    <w:rsid w:val="00EF1B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1B77"/>
    <w:pPr>
      <w:tabs>
        <w:tab w:val="left" w:pos="3600"/>
        <w:tab w:val="left" w:pos="3958"/>
      </w:tabs>
    </w:pPr>
  </w:style>
  <w:style w:type="paragraph" w:styleId="List">
    <w:name w:val="List"/>
    <w:basedOn w:val="BodyText"/>
    <w:next w:val="BodyText"/>
    <w:rsid w:val="00EF1B77"/>
    <w:pPr>
      <w:tabs>
        <w:tab w:val="left" w:pos="340"/>
      </w:tabs>
      <w:spacing w:before="60" w:after="60"/>
      <w:ind w:left="340" w:hanging="340"/>
    </w:pPr>
  </w:style>
  <w:style w:type="paragraph" w:customStyle="1" w:styleId="Note">
    <w:name w:val="Note"/>
    <w:basedOn w:val="BodyText"/>
    <w:rsid w:val="00EF1B7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1B77"/>
    <w:rPr>
      <w:b/>
      <w:spacing w:val="0"/>
    </w:rPr>
  </w:style>
  <w:style w:type="paragraph" w:customStyle="1" w:styleId="SuperTitle">
    <w:name w:val="SuperTitle"/>
    <w:basedOn w:val="Title"/>
    <w:rsid w:val="00EF1B77"/>
    <w:pPr>
      <w:framePr w:wrap="auto" w:hAnchor="text" w:y="6049"/>
    </w:pPr>
    <w:rPr>
      <w:color w:val="000000"/>
      <w:sz w:val="40"/>
    </w:rPr>
  </w:style>
  <w:style w:type="paragraph" w:customStyle="1" w:styleId="TOCTitle">
    <w:name w:val="TOCTitle"/>
    <w:basedOn w:val="Heading1"/>
    <w:rsid w:val="00EF1B77"/>
    <w:pPr>
      <w:spacing w:after="240"/>
      <w:jc w:val="center"/>
      <w:outlineLvl w:val="9"/>
    </w:pPr>
    <w:rPr>
      <w:caps/>
    </w:rPr>
  </w:style>
  <w:style w:type="paragraph" w:customStyle="1" w:styleId="Version">
    <w:name w:val="Version"/>
    <w:rsid w:val="00EF1B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1B77"/>
    <w:pPr>
      <w:keepNext w:val="0"/>
      <w:tabs>
        <w:tab w:val="right" w:pos="4176"/>
      </w:tabs>
      <w:ind w:left="198" w:hanging="198"/>
    </w:pPr>
    <w:rPr>
      <w:rFonts w:ascii="Garamond" w:hAnsi="Garamond"/>
    </w:rPr>
  </w:style>
  <w:style w:type="paragraph" w:styleId="IndexHeading">
    <w:name w:val="index heading"/>
    <w:basedOn w:val="Normal"/>
    <w:next w:val="Index1"/>
    <w:semiHidden/>
    <w:rsid w:val="00EF1B77"/>
    <w:pPr>
      <w:spacing w:before="120" w:after="120"/>
    </w:pPr>
    <w:rPr>
      <w:rFonts w:ascii="Arial" w:hAnsi="Arial"/>
      <w:b/>
      <w:color w:val="918585"/>
      <w:sz w:val="24"/>
    </w:rPr>
  </w:style>
  <w:style w:type="paragraph" w:styleId="Header">
    <w:name w:val="header"/>
    <w:basedOn w:val="Normal"/>
    <w:link w:val="HeaderChar"/>
    <w:rsid w:val="00EF1B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1B77"/>
    <w:rPr>
      <w:rFonts w:ascii="Times New Roman" w:eastAsia="Times New Roman" w:hAnsi="Times New Roman" w:cs="Times New Roman"/>
      <w:sz w:val="16"/>
      <w:szCs w:val="20"/>
      <w:lang w:val="en-GB" w:eastAsia="en-US"/>
    </w:rPr>
  </w:style>
  <w:style w:type="paragraph" w:customStyle="1" w:styleId="Chapter">
    <w:name w:val="Chapter"/>
    <w:basedOn w:val="Normal"/>
    <w:rsid w:val="00EF1B77"/>
    <w:pPr>
      <w:spacing w:before="240"/>
    </w:pPr>
    <w:rPr>
      <w:rFonts w:ascii="Times New Roman" w:hAnsi="Times New Roman"/>
      <w:smallCaps/>
      <w:spacing w:val="80"/>
      <w:sz w:val="28"/>
    </w:rPr>
  </w:style>
  <w:style w:type="paragraph" w:customStyle="1" w:styleId="InChapter">
    <w:name w:val="InChapter"/>
    <w:basedOn w:val="Heading3"/>
    <w:rsid w:val="00EF1B77"/>
    <w:pPr>
      <w:spacing w:after="240"/>
      <w:outlineLvl w:val="9"/>
    </w:pPr>
    <w:rPr>
      <w:noProof/>
    </w:rPr>
  </w:style>
  <w:style w:type="paragraph" w:styleId="Index2">
    <w:name w:val="index 2"/>
    <w:basedOn w:val="Normal"/>
    <w:next w:val="Normal"/>
    <w:semiHidden/>
    <w:rsid w:val="00EF1B77"/>
    <w:pPr>
      <w:tabs>
        <w:tab w:val="right" w:pos="4176"/>
      </w:tabs>
      <w:ind w:left="568" w:hanging="284"/>
    </w:pPr>
    <w:rPr>
      <w:rFonts w:ascii="Garamond" w:hAnsi="Garamond"/>
    </w:rPr>
  </w:style>
  <w:style w:type="paragraph" w:customStyle="1" w:styleId="Byline">
    <w:name w:val="Byline"/>
    <w:rsid w:val="00EF1B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1B77"/>
    <w:pPr>
      <w:tabs>
        <w:tab w:val="clear" w:pos="3600"/>
        <w:tab w:val="clear" w:pos="3958"/>
      </w:tabs>
      <w:jc w:val="right"/>
    </w:pPr>
  </w:style>
  <w:style w:type="paragraph" w:styleId="Caption">
    <w:name w:val="caption"/>
    <w:basedOn w:val="BodyText"/>
    <w:next w:val="Normal"/>
    <w:qFormat/>
    <w:rsid w:val="00EF1B77"/>
    <w:pPr>
      <w:framePr w:w="2268" w:hSpace="181" w:vSpace="181" w:wrap="around" w:vAnchor="text" w:hAnchor="page" w:x="1135" w:y="285" w:anchorLock="1"/>
    </w:pPr>
    <w:rPr>
      <w:i/>
    </w:rPr>
  </w:style>
  <w:style w:type="paragraph" w:customStyle="1" w:styleId="MiniTOCTitle">
    <w:name w:val="MiniTOCTitle"/>
    <w:basedOn w:val="Heading4"/>
    <w:rsid w:val="00EF1B77"/>
    <w:pPr>
      <w:spacing w:before="240"/>
      <w:outlineLvl w:val="9"/>
    </w:pPr>
    <w:rPr>
      <w:noProof/>
      <w:sz w:val="24"/>
    </w:rPr>
  </w:style>
  <w:style w:type="paragraph" w:customStyle="1" w:styleId="MiniTOCItem">
    <w:name w:val="MiniTOCItem"/>
    <w:basedOn w:val="ListBullet"/>
    <w:rsid w:val="00EF1B77"/>
    <w:pPr>
      <w:numPr>
        <w:numId w:val="0"/>
      </w:numPr>
      <w:tabs>
        <w:tab w:val="right" w:leader="dot" w:pos="6521"/>
      </w:tabs>
      <w:spacing w:before="0" w:after="0"/>
    </w:pPr>
  </w:style>
  <w:style w:type="paragraph" w:customStyle="1" w:styleId="TOFTitle">
    <w:name w:val="TOFTitle"/>
    <w:basedOn w:val="TOCTitle"/>
    <w:rsid w:val="00EF1B77"/>
  </w:style>
  <w:style w:type="paragraph" w:styleId="TableofFigures">
    <w:name w:val="table of figures"/>
    <w:basedOn w:val="Normal"/>
    <w:next w:val="Normal"/>
    <w:semiHidden/>
    <w:rsid w:val="00EF1B77"/>
    <w:pPr>
      <w:tabs>
        <w:tab w:val="right" w:leader="dot" w:pos="9072"/>
      </w:tabs>
      <w:ind w:left="970" w:hanging="403"/>
    </w:pPr>
    <w:rPr>
      <w:rFonts w:ascii="Times New Roman" w:hAnsi="Times New Roman"/>
      <w:b/>
    </w:rPr>
  </w:style>
  <w:style w:type="paragraph" w:styleId="ListNumber">
    <w:name w:val="List Number"/>
    <w:basedOn w:val="List"/>
    <w:rsid w:val="00EF1B77"/>
    <w:pPr>
      <w:numPr>
        <w:numId w:val="15"/>
      </w:numPr>
      <w:tabs>
        <w:tab w:val="clear" w:pos="340"/>
      </w:tabs>
    </w:pPr>
  </w:style>
  <w:style w:type="character" w:customStyle="1" w:styleId="WingdingSymbols">
    <w:name w:val="Wingding Symbols"/>
    <w:rsid w:val="00EF1B77"/>
    <w:rPr>
      <w:rFonts w:ascii="Wingdings" w:hAnsi="Wingdings"/>
    </w:rPr>
  </w:style>
  <w:style w:type="paragraph" w:customStyle="1" w:styleId="TableHeading">
    <w:name w:val="Table Heading"/>
    <w:basedOn w:val="HeadingBase"/>
    <w:rsid w:val="00EF1B77"/>
    <w:pPr>
      <w:keepLines/>
      <w:pBdr>
        <w:bottom w:val="single" w:sz="6" w:space="1" w:color="918585"/>
      </w:pBdr>
      <w:spacing w:before="240"/>
    </w:pPr>
  </w:style>
  <w:style w:type="character" w:customStyle="1" w:styleId="HotSpot">
    <w:name w:val="HotSpot"/>
    <w:rsid w:val="00EF1B77"/>
    <w:rPr>
      <w:color w:val="0033CC"/>
      <w:u w:val="none"/>
    </w:rPr>
  </w:style>
  <w:style w:type="paragraph" w:customStyle="1" w:styleId="BodyTextRight">
    <w:name w:val="Body Text Right"/>
    <w:basedOn w:val="BodyText"/>
    <w:rsid w:val="00EF1B77"/>
    <w:pPr>
      <w:spacing w:before="0" w:after="0"/>
      <w:jc w:val="right"/>
    </w:pPr>
  </w:style>
  <w:style w:type="paragraph" w:styleId="Index3">
    <w:name w:val="index 3"/>
    <w:basedOn w:val="ListNumber2"/>
    <w:next w:val="Normal"/>
    <w:semiHidden/>
    <w:rsid w:val="00EF1B77"/>
    <w:pPr>
      <w:numPr>
        <w:numId w:val="0"/>
      </w:numPr>
      <w:tabs>
        <w:tab w:val="right" w:leader="dot" w:pos="4176"/>
      </w:tabs>
    </w:pPr>
  </w:style>
  <w:style w:type="paragraph" w:styleId="ListNumber2">
    <w:name w:val="List Number 2"/>
    <w:basedOn w:val="List2"/>
    <w:rsid w:val="00EF1B77"/>
    <w:pPr>
      <w:numPr>
        <w:numId w:val="10"/>
      </w:numPr>
      <w:tabs>
        <w:tab w:val="clear" w:pos="1060"/>
      </w:tabs>
    </w:pPr>
  </w:style>
  <w:style w:type="paragraph" w:customStyle="1" w:styleId="MarginNote">
    <w:name w:val="Margin Note"/>
    <w:basedOn w:val="BodyText"/>
    <w:rsid w:val="00EF1B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1B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1B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1B77"/>
    <w:rPr>
      <w:sz w:val="32"/>
    </w:rPr>
  </w:style>
  <w:style w:type="paragraph" w:customStyle="1" w:styleId="HeadingProcedure">
    <w:name w:val="Heading Procedure"/>
    <w:basedOn w:val="HeadingBase"/>
    <w:next w:val="Normal"/>
    <w:rsid w:val="00EF1B77"/>
    <w:pPr>
      <w:tabs>
        <w:tab w:val="left" w:pos="0"/>
      </w:tabs>
      <w:spacing w:before="120" w:after="60"/>
    </w:pPr>
    <w:rPr>
      <w:i/>
      <w:color w:val="918585"/>
      <w:sz w:val="22"/>
    </w:rPr>
  </w:style>
  <w:style w:type="paragraph" w:customStyle="1" w:styleId="TableBodyText">
    <w:name w:val="Table Body Text"/>
    <w:basedOn w:val="BodyText"/>
    <w:rsid w:val="00EF1B77"/>
    <w:pPr>
      <w:spacing w:before="60" w:after="60"/>
    </w:pPr>
  </w:style>
  <w:style w:type="paragraph" w:styleId="ListContinue">
    <w:name w:val="List Continue"/>
    <w:basedOn w:val="List"/>
    <w:rsid w:val="00EF1B77"/>
    <w:pPr>
      <w:ind w:firstLine="0"/>
    </w:pPr>
  </w:style>
  <w:style w:type="paragraph" w:customStyle="1" w:styleId="ListNote">
    <w:name w:val="List Note"/>
    <w:basedOn w:val="List"/>
    <w:rsid w:val="00EF1B77"/>
    <w:pPr>
      <w:pBdr>
        <w:top w:val="single" w:sz="6" w:space="2" w:color="918585"/>
        <w:bottom w:val="single" w:sz="6" w:space="2" w:color="918585"/>
      </w:pBdr>
      <w:tabs>
        <w:tab w:val="left" w:pos="1021"/>
      </w:tabs>
      <w:ind w:firstLine="0"/>
    </w:pPr>
  </w:style>
  <w:style w:type="paragraph" w:customStyle="1" w:styleId="Warning">
    <w:name w:val="Warning"/>
    <w:basedOn w:val="BodyText"/>
    <w:rsid w:val="00EF1B77"/>
    <w:pPr>
      <w:shd w:val="clear" w:color="auto" w:fill="D9D9D9"/>
      <w:tabs>
        <w:tab w:val="left" w:pos="992"/>
      </w:tabs>
      <w:ind w:left="119" w:right="119"/>
    </w:pPr>
    <w:rPr>
      <w:sz w:val="20"/>
    </w:rPr>
  </w:style>
  <w:style w:type="paragraph" w:customStyle="1" w:styleId="MarginIcons">
    <w:name w:val="Margin Icons"/>
    <w:basedOn w:val="BodyText"/>
    <w:rsid w:val="00EF1B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1B77"/>
    <w:rPr>
      <w:rFonts w:ascii="Courier New" w:hAnsi="Courier New"/>
    </w:rPr>
  </w:style>
  <w:style w:type="paragraph" w:customStyle="1" w:styleId="NoteBullet">
    <w:name w:val="Note Bullet"/>
    <w:basedOn w:val="Note"/>
    <w:rsid w:val="00EF1B77"/>
    <w:pPr>
      <w:tabs>
        <w:tab w:val="clear" w:pos="680"/>
      </w:tabs>
      <w:spacing w:before="60" w:after="60"/>
    </w:pPr>
  </w:style>
  <w:style w:type="paragraph" w:customStyle="1" w:styleId="SubHeading2">
    <w:name w:val="SubHeading2"/>
    <w:basedOn w:val="HeadingBase"/>
    <w:rsid w:val="00EF1B77"/>
    <w:pPr>
      <w:spacing w:before="240" w:after="60"/>
    </w:pPr>
    <w:rPr>
      <w:sz w:val="20"/>
    </w:rPr>
  </w:style>
  <w:style w:type="paragraph" w:customStyle="1" w:styleId="SubHeading1">
    <w:name w:val="SubHeading1"/>
    <w:basedOn w:val="HeadingBase"/>
    <w:rsid w:val="00EF1B77"/>
    <w:pPr>
      <w:spacing w:before="240" w:after="60"/>
    </w:pPr>
    <w:rPr>
      <w:color w:val="918585"/>
      <w:sz w:val="22"/>
    </w:rPr>
  </w:style>
  <w:style w:type="paragraph" w:customStyle="1" w:styleId="SideHeading">
    <w:name w:val="Side Heading"/>
    <w:basedOn w:val="HeadingBase"/>
    <w:rsid w:val="00EF1B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1B77"/>
    <w:pPr>
      <w:tabs>
        <w:tab w:val="num" w:pos="360"/>
      </w:tabs>
    </w:pPr>
  </w:style>
  <w:style w:type="paragraph" w:styleId="PlainText">
    <w:name w:val="Plain Text"/>
    <w:basedOn w:val="Normal"/>
    <w:link w:val="PlainTextChar"/>
    <w:rsid w:val="00EF1B77"/>
    <w:rPr>
      <w:sz w:val="20"/>
    </w:rPr>
  </w:style>
  <w:style w:type="character" w:customStyle="1" w:styleId="PlainTextChar">
    <w:name w:val="Plain Text Char"/>
    <w:basedOn w:val="DefaultParagraphFont"/>
    <w:link w:val="PlainText"/>
    <w:rsid w:val="00EF1B77"/>
    <w:rPr>
      <w:rFonts w:ascii="Courier New" w:eastAsia="Times New Roman" w:hAnsi="Courier New" w:cs="Times New Roman"/>
      <w:sz w:val="20"/>
      <w:szCs w:val="20"/>
      <w:lang w:eastAsia="en-US"/>
    </w:rPr>
  </w:style>
  <w:style w:type="character" w:customStyle="1" w:styleId="MenuOption">
    <w:name w:val="Menu Option"/>
    <w:basedOn w:val="DefaultParagraphFont"/>
    <w:rsid w:val="00EF1B77"/>
    <w:rPr>
      <w:b/>
      <w:smallCaps/>
    </w:rPr>
  </w:style>
  <w:style w:type="paragraph" w:customStyle="1" w:styleId="TableListNumber">
    <w:name w:val="Table List Number"/>
    <w:basedOn w:val="ListNumber"/>
    <w:rsid w:val="00EF1B77"/>
    <w:pPr>
      <w:numPr>
        <w:numId w:val="0"/>
      </w:numPr>
    </w:pPr>
  </w:style>
  <w:style w:type="paragraph" w:styleId="TOC4">
    <w:name w:val="toc 4"/>
    <w:basedOn w:val="TOCBase"/>
    <w:next w:val="Normal"/>
    <w:semiHidden/>
    <w:rsid w:val="00EF1B77"/>
    <w:pPr>
      <w:tabs>
        <w:tab w:val="right" w:leader="dot" w:pos="9071"/>
      </w:tabs>
      <w:ind w:left="1701"/>
    </w:pPr>
  </w:style>
  <w:style w:type="paragraph" w:customStyle="1" w:styleId="ListAlpha">
    <w:name w:val="List Alpha"/>
    <w:basedOn w:val="List"/>
    <w:rsid w:val="00EF1B77"/>
    <w:pPr>
      <w:numPr>
        <w:numId w:val="9"/>
      </w:numPr>
    </w:pPr>
  </w:style>
  <w:style w:type="paragraph" w:customStyle="1" w:styleId="ListAlpha2">
    <w:name w:val="List Alpha 2"/>
    <w:basedOn w:val="List2"/>
    <w:rsid w:val="00EF1B77"/>
    <w:pPr>
      <w:numPr>
        <w:numId w:val="8"/>
      </w:numPr>
    </w:pPr>
  </w:style>
  <w:style w:type="paragraph" w:styleId="List2">
    <w:name w:val="List 2"/>
    <w:basedOn w:val="BodyText"/>
    <w:rsid w:val="00EF1B77"/>
    <w:pPr>
      <w:tabs>
        <w:tab w:val="left" w:pos="680"/>
      </w:tabs>
      <w:spacing w:before="60" w:after="60"/>
      <w:ind w:left="680" w:hanging="340"/>
    </w:pPr>
  </w:style>
  <w:style w:type="paragraph" w:styleId="List3">
    <w:name w:val="List 3"/>
    <w:basedOn w:val="BodyText"/>
    <w:rsid w:val="00EF1B77"/>
    <w:pPr>
      <w:tabs>
        <w:tab w:val="left" w:pos="1021"/>
      </w:tabs>
      <w:spacing w:before="60" w:after="60"/>
      <w:ind w:left="1020" w:hanging="340"/>
    </w:pPr>
  </w:style>
  <w:style w:type="paragraph" w:styleId="List4">
    <w:name w:val="List 4"/>
    <w:basedOn w:val="BodyText"/>
    <w:rsid w:val="00EF1B77"/>
    <w:pPr>
      <w:tabs>
        <w:tab w:val="left" w:pos="1361"/>
      </w:tabs>
      <w:spacing w:before="60" w:after="60"/>
      <w:ind w:left="1361" w:hanging="340"/>
    </w:pPr>
  </w:style>
  <w:style w:type="paragraph" w:styleId="List5">
    <w:name w:val="List 5"/>
    <w:basedOn w:val="BodyText"/>
    <w:rsid w:val="00EF1B77"/>
    <w:pPr>
      <w:tabs>
        <w:tab w:val="left" w:pos="1701"/>
      </w:tabs>
      <w:spacing w:before="60" w:after="60"/>
      <w:ind w:left="1701" w:hanging="340"/>
    </w:pPr>
  </w:style>
  <w:style w:type="paragraph" w:styleId="ListBullet3">
    <w:name w:val="List Bullet 3"/>
    <w:basedOn w:val="List3"/>
    <w:rsid w:val="00EF1B77"/>
    <w:pPr>
      <w:numPr>
        <w:numId w:val="14"/>
      </w:numPr>
      <w:tabs>
        <w:tab w:val="clear" w:pos="1021"/>
      </w:tabs>
      <w:ind w:left="1037" w:hanging="357"/>
    </w:pPr>
  </w:style>
  <w:style w:type="paragraph" w:styleId="ListBullet4">
    <w:name w:val="List Bullet 4"/>
    <w:basedOn w:val="List4"/>
    <w:rsid w:val="00EF1B77"/>
    <w:pPr>
      <w:numPr>
        <w:numId w:val="3"/>
      </w:numPr>
      <w:tabs>
        <w:tab w:val="clear" w:pos="1361"/>
      </w:tabs>
    </w:pPr>
  </w:style>
  <w:style w:type="paragraph" w:styleId="ListBullet5">
    <w:name w:val="List Bullet 5"/>
    <w:basedOn w:val="List5"/>
    <w:rsid w:val="00EF1B77"/>
    <w:pPr>
      <w:numPr>
        <w:numId w:val="4"/>
      </w:numPr>
    </w:pPr>
  </w:style>
  <w:style w:type="paragraph" w:styleId="ListContinue2">
    <w:name w:val="List Continue 2"/>
    <w:basedOn w:val="List2"/>
    <w:rsid w:val="00EF1B77"/>
    <w:pPr>
      <w:ind w:firstLine="0"/>
    </w:pPr>
  </w:style>
  <w:style w:type="paragraph" w:styleId="ListContinue3">
    <w:name w:val="List Continue 3"/>
    <w:basedOn w:val="List3"/>
    <w:rsid w:val="00EF1B77"/>
    <w:pPr>
      <w:ind w:left="1021" w:firstLine="0"/>
    </w:pPr>
  </w:style>
  <w:style w:type="paragraph" w:styleId="ListContinue4">
    <w:name w:val="List Continue 4"/>
    <w:basedOn w:val="List4"/>
    <w:rsid w:val="00EF1B77"/>
    <w:pPr>
      <w:ind w:firstLine="0"/>
    </w:pPr>
  </w:style>
  <w:style w:type="paragraph" w:styleId="ListContinue5">
    <w:name w:val="List Continue 5"/>
    <w:basedOn w:val="List5"/>
    <w:rsid w:val="00EF1B77"/>
    <w:pPr>
      <w:ind w:firstLine="0"/>
    </w:pPr>
  </w:style>
  <w:style w:type="paragraph" w:styleId="ListNumber3">
    <w:name w:val="List Number 3"/>
    <w:basedOn w:val="List3"/>
    <w:rsid w:val="00EF1B77"/>
    <w:pPr>
      <w:numPr>
        <w:numId w:val="5"/>
      </w:numPr>
    </w:pPr>
  </w:style>
  <w:style w:type="paragraph" w:styleId="ListNumber4">
    <w:name w:val="List Number 4"/>
    <w:basedOn w:val="List4"/>
    <w:rsid w:val="00EF1B77"/>
    <w:pPr>
      <w:numPr>
        <w:numId w:val="6"/>
      </w:numPr>
    </w:pPr>
  </w:style>
  <w:style w:type="paragraph" w:styleId="ListNumber5">
    <w:name w:val="List Number 5"/>
    <w:basedOn w:val="List5"/>
    <w:rsid w:val="00EF1B77"/>
    <w:pPr>
      <w:numPr>
        <w:numId w:val="7"/>
      </w:numPr>
    </w:pPr>
  </w:style>
  <w:style w:type="paragraph" w:styleId="BlockText">
    <w:name w:val="Block Text"/>
    <w:basedOn w:val="Normal"/>
    <w:rsid w:val="00EF1B77"/>
    <w:pPr>
      <w:spacing w:after="120"/>
      <w:ind w:left="1440" w:right="1440"/>
    </w:pPr>
  </w:style>
  <w:style w:type="character" w:customStyle="1" w:styleId="Subscript">
    <w:name w:val="Subscript"/>
    <w:basedOn w:val="DefaultParagraphFont"/>
    <w:rsid w:val="00EF1B77"/>
    <w:rPr>
      <w:sz w:val="16"/>
      <w:vertAlign w:val="subscript"/>
    </w:rPr>
  </w:style>
  <w:style w:type="character" w:customStyle="1" w:styleId="Superscript">
    <w:name w:val="Superscript"/>
    <w:basedOn w:val="DefaultParagraphFont"/>
    <w:rsid w:val="00EF1B77"/>
    <w:rPr>
      <w:sz w:val="16"/>
      <w:vertAlign w:val="superscript"/>
    </w:rPr>
  </w:style>
  <w:style w:type="character" w:customStyle="1" w:styleId="Symbols">
    <w:name w:val="Symbols"/>
    <w:basedOn w:val="DefaultParagraphFont"/>
    <w:rsid w:val="00EF1B77"/>
    <w:rPr>
      <w:rFonts w:ascii="Symbol" w:hAnsi="Symbol"/>
    </w:rPr>
  </w:style>
  <w:style w:type="character" w:customStyle="1" w:styleId="MenuOptions">
    <w:name w:val="Menu Options"/>
    <w:basedOn w:val="DefaultParagraphFont"/>
    <w:rsid w:val="00EF1B77"/>
    <w:rPr>
      <w:rFonts w:ascii="Arial Narrow" w:hAnsi="Arial Narrow"/>
      <w:smallCaps/>
    </w:rPr>
  </w:style>
  <w:style w:type="character" w:customStyle="1" w:styleId="Buttons">
    <w:name w:val="Buttons"/>
    <w:basedOn w:val="DefaultParagraphFont"/>
    <w:rsid w:val="00EF1B77"/>
    <w:rPr>
      <w:b/>
    </w:rPr>
  </w:style>
  <w:style w:type="character" w:customStyle="1" w:styleId="Underlined">
    <w:name w:val="Underlined"/>
    <w:basedOn w:val="DefaultParagraphFont"/>
    <w:rsid w:val="00EF1B77"/>
    <w:rPr>
      <w:u w:val="single"/>
    </w:rPr>
  </w:style>
  <w:style w:type="paragraph" w:customStyle="1" w:styleId="TableBodyTextRight">
    <w:name w:val="Table Body Text Right"/>
    <w:basedOn w:val="TableBodyText"/>
    <w:rsid w:val="00EF1B77"/>
    <w:pPr>
      <w:widowControl w:val="0"/>
      <w:autoSpaceDE w:val="0"/>
      <w:autoSpaceDN w:val="0"/>
      <w:adjustRightInd w:val="0"/>
      <w:jc w:val="right"/>
    </w:pPr>
    <w:rPr>
      <w:rFonts w:cs="Arial"/>
      <w:szCs w:val="18"/>
    </w:rPr>
  </w:style>
  <w:style w:type="paragraph" w:customStyle="1" w:styleId="CopyrightText">
    <w:name w:val="Copyright Text"/>
    <w:basedOn w:val="BodyText"/>
    <w:rsid w:val="00EF1B77"/>
    <w:rPr>
      <w:sz w:val="18"/>
    </w:rPr>
  </w:style>
  <w:style w:type="paragraph" w:customStyle="1" w:styleId="BodySmallRight">
    <w:name w:val="Body Small Right"/>
    <w:basedOn w:val="BodyTextRight"/>
    <w:rsid w:val="00EF1B77"/>
    <w:rPr>
      <w:sz w:val="18"/>
      <w:szCs w:val="18"/>
    </w:rPr>
  </w:style>
  <w:style w:type="paragraph" w:customStyle="1" w:styleId="MarginEdition">
    <w:name w:val="Margin Edition"/>
    <w:basedOn w:val="MarginNote"/>
    <w:rsid w:val="00EF1B77"/>
    <w:pPr>
      <w:spacing w:before="0" w:after="0"/>
    </w:pPr>
    <w:rPr>
      <w:rFonts w:ascii="Times New Roman" w:hAnsi="Times New Roman"/>
      <w:color w:val="999999"/>
    </w:rPr>
  </w:style>
  <w:style w:type="paragraph" w:customStyle="1" w:styleId="Spacer">
    <w:name w:val="Spacer"/>
    <w:basedOn w:val="Normal"/>
    <w:rsid w:val="00EF1B77"/>
    <w:rPr>
      <w:sz w:val="2"/>
      <w:szCs w:val="2"/>
    </w:rPr>
  </w:style>
  <w:style w:type="character" w:customStyle="1" w:styleId="Small">
    <w:name w:val="Small"/>
    <w:basedOn w:val="DefaultParagraphFont"/>
    <w:rsid w:val="00EF1B77"/>
    <w:rPr>
      <w:sz w:val="16"/>
    </w:rPr>
  </w:style>
  <w:style w:type="paragraph" w:customStyle="1" w:styleId="WideTable">
    <w:name w:val="Wide Table"/>
    <w:basedOn w:val="Normal"/>
    <w:rsid w:val="00EF1B77"/>
    <w:pPr>
      <w:ind w:left="-1418"/>
    </w:pPr>
    <w:rPr>
      <w:sz w:val="2"/>
      <w:szCs w:val="2"/>
    </w:rPr>
  </w:style>
  <w:style w:type="character" w:styleId="PageNumber">
    <w:name w:val="page number"/>
    <w:basedOn w:val="DefaultParagraphFont"/>
    <w:rsid w:val="00EF1B77"/>
  </w:style>
  <w:style w:type="paragraph" w:styleId="Quote">
    <w:name w:val="Quote"/>
    <w:basedOn w:val="Heading1"/>
    <w:link w:val="QuoteChar"/>
    <w:qFormat/>
    <w:rsid w:val="00EF1B77"/>
    <w:rPr>
      <w:b w:val="0"/>
      <w:sz w:val="72"/>
      <w:szCs w:val="72"/>
      <w:lang w:val="en-NZ"/>
    </w:rPr>
  </w:style>
  <w:style w:type="character" w:customStyle="1" w:styleId="QuoteChar">
    <w:name w:val="Quote Char"/>
    <w:basedOn w:val="DefaultParagraphFont"/>
    <w:link w:val="Quote"/>
    <w:rsid w:val="00EF1B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1B77"/>
    <w:pPr>
      <w:pageBreakBefore/>
    </w:pPr>
  </w:style>
  <w:style w:type="paragraph" w:customStyle="1" w:styleId="Border">
    <w:name w:val="Border"/>
    <w:basedOn w:val="Normal"/>
    <w:qFormat/>
    <w:rsid w:val="00EF1B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1B77"/>
    <w:rPr>
      <w:b/>
      <w:bCs/>
      <w:i/>
      <w:iCs/>
      <w:color w:val="auto"/>
    </w:rPr>
  </w:style>
  <w:style w:type="paragraph" w:styleId="IntenseQuote">
    <w:name w:val="Intense Quote"/>
    <w:basedOn w:val="Normal"/>
    <w:next w:val="Normal"/>
    <w:link w:val="IntenseQuoteChar"/>
    <w:uiPriority w:val="30"/>
    <w:qFormat/>
    <w:rsid w:val="00EF1B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1B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1B77"/>
    <w:rPr>
      <w:smallCaps/>
      <w:color w:val="auto"/>
      <w:u w:val="single"/>
    </w:rPr>
  </w:style>
  <w:style w:type="character" w:styleId="IntenseReference">
    <w:name w:val="Intense Reference"/>
    <w:basedOn w:val="DefaultParagraphFont"/>
    <w:uiPriority w:val="32"/>
    <w:qFormat/>
    <w:rsid w:val="00EF1B77"/>
    <w:rPr>
      <w:b/>
      <w:bCs/>
      <w:smallCaps/>
      <w:color w:val="auto"/>
      <w:spacing w:val="5"/>
      <w:u w:val="single"/>
    </w:rPr>
  </w:style>
  <w:style w:type="paragraph" w:customStyle="1" w:styleId="2ColumnHeading">
    <w:name w:val="2Column Heading"/>
    <w:basedOn w:val="BodyText"/>
    <w:qFormat/>
    <w:rsid w:val="00EF1B77"/>
    <w:pPr>
      <w:spacing w:after="60"/>
      <w:ind w:left="-2268"/>
    </w:pPr>
    <w:rPr>
      <w:b/>
    </w:rPr>
  </w:style>
  <w:style w:type="paragraph" w:customStyle="1" w:styleId="Heading1TOC">
    <w:name w:val="Heading1 TOC"/>
    <w:basedOn w:val="Normal"/>
    <w:qFormat/>
    <w:rsid w:val="00EF1B77"/>
    <w:pPr>
      <w:spacing w:before="240" w:after="120"/>
    </w:pPr>
    <w:rPr>
      <w:rFonts w:ascii="Times New Roman" w:hAnsi="Times New Roman"/>
      <w:b/>
      <w:sz w:val="32"/>
    </w:rPr>
  </w:style>
  <w:style w:type="paragraph" w:customStyle="1" w:styleId="Heading2TOC">
    <w:name w:val="Heading2 TOC"/>
    <w:basedOn w:val="Normal"/>
    <w:qFormat/>
    <w:rsid w:val="00EF1B77"/>
    <w:pPr>
      <w:spacing w:before="240" w:after="60"/>
    </w:pPr>
    <w:rPr>
      <w:rFonts w:ascii="Times New Roman" w:hAnsi="Times New Roman"/>
      <w:b/>
      <w:sz w:val="28"/>
    </w:rPr>
  </w:style>
  <w:style w:type="character" w:customStyle="1" w:styleId="Underline">
    <w:name w:val="Underline"/>
    <w:basedOn w:val="DefaultParagraphFont"/>
    <w:qFormat/>
    <w:rsid w:val="00EF1B77"/>
    <w:rPr>
      <w:u w:val="single"/>
    </w:rPr>
  </w:style>
  <w:style w:type="character" w:customStyle="1" w:styleId="BoldandItalics">
    <w:name w:val="Bold and Italics"/>
    <w:qFormat/>
    <w:rsid w:val="00EF1B77"/>
    <w:rPr>
      <w:b/>
      <w:i/>
      <w:u w:val="none"/>
    </w:rPr>
  </w:style>
  <w:style w:type="paragraph" w:styleId="BalloonText">
    <w:name w:val="Balloon Text"/>
    <w:basedOn w:val="Normal"/>
    <w:link w:val="BalloonTextChar"/>
    <w:rsid w:val="00EF1B77"/>
    <w:rPr>
      <w:rFonts w:ascii="Tahoma" w:hAnsi="Tahoma" w:cs="Tahoma"/>
      <w:sz w:val="16"/>
      <w:szCs w:val="16"/>
    </w:rPr>
  </w:style>
  <w:style w:type="character" w:customStyle="1" w:styleId="BalloonTextChar">
    <w:name w:val="Balloon Text Char"/>
    <w:basedOn w:val="DefaultParagraphFont"/>
    <w:link w:val="BalloonText"/>
    <w:rsid w:val="00EF1B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1B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1B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1B77"/>
    <w:rPr>
      <w:b/>
      <w:color w:val="660033"/>
      <w:spacing w:val="0"/>
    </w:rPr>
  </w:style>
  <w:style w:type="paragraph" w:customStyle="1" w:styleId="Nameditemlist">
    <w:name w:val="Named item list"/>
    <w:basedOn w:val="BodyText"/>
    <w:qFormat/>
    <w:rsid w:val="00EF1B77"/>
    <w:pPr>
      <w:tabs>
        <w:tab w:val="left" w:pos="2835"/>
      </w:tabs>
      <w:ind w:left="2835" w:hanging="2835"/>
    </w:pPr>
  </w:style>
  <w:style w:type="paragraph" w:customStyle="1" w:styleId="BodyTextnopadding">
    <w:name w:val="Body Text no padding"/>
    <w:basedOn w:val="BodyText"/>
    <w:qFormat/>
    <w:rsid w:val="00EF1B77"/>
    <w:pPr>
      <w:spacing w:before="0" w:after="0"/>
    </w:pPr>
  </w:style>
  <w:style w:type="paragraph" w:customStyle="1" w:styleId="BodyTextBold">
    <w:name w:val="Body Text Bold"/>
    <w:basedOn w:val="BodyText"/>
    <w:qFormat/>
    <w:rsid w:val="00EF1B77"/>
    <w:rPr>
      <w:b/>
    </w:rPr>
  </w:style>
  <w:style w:type="character" w:styleId="Hyperlink">
    <w:name w:val="Hyperlink"/>
    <w:basedOn w:val="DefaultParagraphFont"/>
    <w:uiPriority w:val="99"/>
    <w:unhideWhenUsed/>
    <w:rsid w:val="00B332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642</Words>
  <Characters>4251</Characters>
  <Application>Microsoft Office Word</Application>
  <DocSecurity>0</DocSecurity>
  <Lines>177</Lines>
  <Paragraphs>88</Paragraphs>
  <ScaleCrop>false</ScaleCrop>
  <Company>Author-it Software Corporation Ltd.</Company>
  <LinksUpToDate>false</LinksUpToDate>
  <CharactersWithSpaces>4805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CPPSEC3046 Develop security system configurations and specifications for client sites</dc:title>
  <dc:subject>Approved</dc:subject>
  <dc:creator>Artibus Innovation</dc:creator>
  <cp:keywords>Release: 1</cp:keywords>
  <dc:description>Review Date: 12 April 2008</dc:description>
  <cp:lastModifiedBy>HSD_TPCMSd.prod</cp:lastModifiedBy>
  <cp:revision>3</cp:revision>
  <dcterms:created xsi:type="dcterms:W3CDTF">2022-12-19T06:53:00Z</dcterms:created>
  <dcterms:modified xsi:type="dcterms:W3CDTF">2022-12-19T06:53:00Z</dcterms:modified>
</cp:coreProperties>
</file>