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3AD7" w:rsidP="00193A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CPPSEC3044 Conduct routine service of electronic locks and locking systems</w:t>
      </w:r>
      <w:r>
        <w:fldChar w:fldCharType="end"/>
      </w:r>
    </w:p>
    <w:p w:rsidR="00193AD7" w:rsidP="00193AD7">
      <w:pPr>
        <w:pStyle w:val="Version"/>
        <w:sectPr w:rsidSect="008158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5870" w:rsidP="00815870">
      <w:pPr>
        <w:pStyle w:val="SuperHeading"/>
      </w:pPr>
      <w:r w:rsidRPr="00815870">
        <w:t>Assessment Requirements for CPPSEC3044 Conduct routine service of electronic locks and locking systems</w:t>
      </w:r>
    </w:p>
    <w:p w:rsidR="00000000" w:rsidRPr="00815870" w:rsidP="00815870">
      <w:pPr>
        <w:pStyle w:val="Heading1"/>
      </w:pPr>
      <w:bookmarkStart w:id="1" w:name="O_1053190"/>
      <w:bookmarkEnd w:id="1"/>
      <w:r w:rsidRPr="008158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158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870">
            <w:pPr>
              <w:pStyle w:val="BodyText"/>
              <w:rPr>
                <w:lang w:val="en-NZ"/>
              </w:rPr>
            </w:pPr>
            <w:r w:rsidRPr="00815870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870" w:rsidP="00815870">
            <w:pPr>
              <w:pStyle w:val="BodyText"/>
            </w:pPr>
            <w:r w:rsidRPr="00815870">
              <w:t>This version first released with CPP Property Services Training Package Release 9.0.</w:t>
            </w:r>
          </w:p>
          <w:p w:rsidR="00000000" w:rsidRPr="00815870" w:rsidP="00815870">
            <w:pPr>
              <w:pStyle w:val="BodyText"/>
            </w:pPr>
            <w:r w:rsidRPr="00815870">
              <w:t>Supersedes and is equivalent to CPPSEC3044A Maintain and repair mechanical lock and locking system. Updated to meet the Standards for Training Packages.</w:t>
            </w:r>
          </w:p>
        </w:tc>
      </w:tr>
    </w:tbl>
    <w:p w:rsidR="00000000" w:rsidRPr="00815870" w:rsidP="00815870">
      <w:pPr>
        <w:pStyle w:val="BodyText"/>
      </w:pPr>
    </w:p>
    <w:p w:rsidR="00000000" w:rsidRPr="00815870" w:rsidP="00815870">
      <w:pPr>
        <w:pStyle w:val="AllowPageBreak"/>
      </w:pPr>
    </w:p>
    <w:p w:rsidR="00000000" w:rsidRPr="00815870" w:rsidP="00815870">
      <w:pPr>
        <w:pStyle w:val="Heading1"/>
      </w:pPr>
      <w:bookmarkStart w:id="2" w:name="O_1053193"/>
      <w:bookmarkEnd w:id="2"/>
      <w:r w:rsidRPr="00815870">
        <w:t>Performance Evidence</w:t>
      </w:r>
    </w:p>
    <w:p w:rsidR="00000000" w:rsidRPr="00815870" w:rsidP="00193AD7">
      <w:pPr>
        <w:pStyle w:val="BodyText"/>
      </w:pPr>
      <w:r w:rsidRPr="00815870">
        <w:t>To demonstrate competency, a candidate must meet the performa</w:t>
      </w:r>
      <w:r w:rsidRPr="00815870">
        <w:t>nce criteria of this unit by conducting routine servicing of three different electronic locks and locking systems and complete routine service documentation.</w:t>
      </w:r>
    </w:p>
    <w:p w:rsidR="00000000" w:rsidRPr="00815870" w:rsidP="00815870">
      <w:pPr>
        <w:pStyle w:val="Heading1"/>
      </w:pPr>
      <w:bookmarkStart w:id="3" w:name="O_1053192"/>
      <w:bookmarkEnd w:id="3"/>
      <w:r w:rsidRPr="00815870">
        <w:t>Knowledge Evidence</w:t>
      </w:r>
    </w:p>
    <w:p w:rsidR="00000000" w:rsidRPr="00815870" w:rsidP="00193AD7">
      <w:pPr>
        <w:pStyle w:val="BodyText"/>
      </w:pPr>
      <w:r w:rsidRPr="00815870">
        <w:t>To be competent in this unit, a candidate must demonstrate k</w:t>
      </w:r>
      <w:r w:rsidRPr="00815870">
        <w:t>nowledge of:</w:t>
      </w:r>
    </w:p>
    <w:p w:rsidR="00000000" w:rsidRPr="00815870" w:rsidP="00815870">
      <w:pPr>
        <w:pStyle w:val="ListBullet"/>
      </w:pPr>
      <w:r w:rsidRPr="00815870">
        <w:t>workplace policies and procedures that ensure compliance with legislative and regulatory requirements when conducting routine servicing of electronic locks and locking systems:</w:t>
      </w:r>
    </w:p>
    <w:p w:rsidR="00000000" w:rsidRPr="00815870" w:rsidP="00815870">
      <w:pPr>
        <w:pStyle w:val="ListBullet2"/>
      </w:pPr>
      <w:r w:rsidRPr="00815870">
        <w:t>licensing requirements and limits of own authority</w:t>
      </w:r>
    </w:p>
    <w:p w:rsidR="00000000" w:rsidRPr="00815870" w:rsidP="00815870">
      <w:pPr>
        <w:pStyle w:val="ListBullet2"/>
      </w:pPr>
      <w:r w:rsidRPr="00815870">
        <w:t>privacy requirements</w:t>
      </w:r>
    </w:p>
    <w:p w:rsidR="00000000" w:rsidRPr="00815870" w:rsidP="00815870">
      <w:pPr>
        <w:pStyle w:val="ListBullet2"/>
      </w:pPr>
      <w:r w:rsidRPr="00815870">
        <w:t>reporting and documentation</w:t>
      </w:r>
    </w:p>
    <w:p w:rsidR="00000000" w:rsidRPr="00815870" w:rsidP="00815870">
      <w:pPr>
        <w:pStyle w:val="ListBullet2"/>
      </w:pPr>
      <w:r w:rsidRPr="00815870">
        <w:t>requirements for complying with Australian Communications and Media Authority cabling rules</w:t>
      </w:r>
    </w:p>
    <w:p w:rsidR="00000000" w:rsidRPr="00815870" w:rsidP="00815870">
      <w:pPr>
        <w:pStyle w:val="ListBullet2"/>
      </w:pPr>
      <w:r w:rsidRPr="00815870">
        <w:t>work health and safety</w:t>
      </w:r>
    </w:p>
    <w:p w:rsidR="00000000" w:rsidRPr="00815870" w:rsidP="00815870">
      <w:pPr>
        <w:pStyle w:val="ListBullet"/>
      </w:pPr>
      <w:r w:rsidRPr="00815870">
        <w:t>documentation to be completed when conducting routine servicing of electronic locks and loc</w:t>
      </w:r>
      <w:r w:rsidRPr="00815870">
        <w:t>king systems to ensure compliance with licensing and warranty requirements</w:t>
      </w:r>
    </w:p>
    <w:p w:rsidR="00000000" w:rsidRPr="00815870" w:rsidP="00815870">
      <w:pPr>
        <w:pStyle w:val="ListBullet"/>
      </w:pPr>
      <w:r w:rsidRPr="00815870">
        <w:t>maintenance procedures for a range of electronic locks and locking systems and repairs permitted within scope of own role, authority and competence</w:t>
      </w:r>
    </w:p>
    <w:p w:rsidR="00000000" w:rsidRPr="00815870" w:rsidP="00815870">
      <w:pPr>
        <w:pStyle w:val="ListBullet"/>
      </w:pPr>
      <w:r w:rsidRPr="00815870">
        <w:t xml:space="preserve">procedures for disassembling and </w:t>
      </w:r>
      <w:r w:rsidRPr="00815870">
        <w:t>reassembling electronic locks and locking systems</w:t>
      </w:r>
    </w:p>
    <w:p w:rsidR="00000000" w:rsidRPr="00815870" w:rsidP="00815870">
      <w:pPr>
        <w:pStyle w:val="ListBullet"/>
      </w:pPr>
      <w:r w:rsidRPr="00815870">
        <w:t>signs of damage, friction, sticking and component wear and worn keys associated with electronic locks and locking systems</w:t>
      </w:r>
    </w:p>
    <w:p w:rsidR="00000000" w:rsidRPr="00815870" w:rsidP="00815870">
      <w:pPr>
        <w:pStyle w:val="ListBullet"/>
      </w:pPr>
      <w:r w:rsidRPr="00815870">
        <w:t>techniques for recognising routine and complex faults and malfunctions in a range of</w:t>
      </w:r>
      <w:r w:rsidRPr="00815870">
        <w:t xml:space="preserve"> electronic locks and locking systems</w:t>
      </w:r>
    </w:p>
    <w:p w:rsidR="00000000" w:rsidRPr="00815870" w:rsidP="00815870">
      <w:pPr>
        <w:pStyle w:val="ListBullet"/>
      </w:pPr>
      <w:r w:rsidRPr="00815870">
        <w:t>tools and equipment including personal protective equipment (PPE) used when conducting routine servicing of electronic locks and locking systems</w:t>
      </w:r>
    </w:p>
    <w:p w:rsidR="00000000" w:rsidRPr="00815870" w:rsidP="00815870">
      <w:pPr>
        <w:pStyle w:val="ListBullet"/>
      </w:pPr>
      <w:r w:rsidRPr="00815870">
        <w:t>types, features and operating principles of a range of electronic locks a</w:t>
      </w:r>
      <w:r w:rsidRPr="00815870">
        <w:t>nd locking systems</w:t>
      </w:r>
    </w:p>
    <w:p w:rsidR="00000000" w:rsidRPr="00815870" w:rsidP="00815870">
      <w:pPr>
        <w:pStyle w:val="ListBullet"/>
      </w:pPr>
      <w:r w:rsidRPr="00815870">
        <w:t>typical hazards encountered when conducting routine servicing of electronic locks and locking systems and the control measures for each:</w:t>
      </w:r>
    </w:p>
    <w:p w:rsidR="00000000" w:rsidRPr="00815870" w:rsidP="00815870">
      <w:pPr>
        <w:pStyle w:val="ListBullet2"/>
      </w:pPr>
      <w:r w:rsidRPr="00815870">
        <w:t>confined spaces</w:t>
      </w:r>
    </w:p>
    <w:p w:rsidR="00000000" w:rsidRPr="00815870" w:rsidP="00815870">
      <w:pPr>
        <w:pStyle w:val="ListBullet2"/>
      </w:pPr>
      <w:r w:rsidRPr="00815870">
        <w:t>electrical</w:t>
      </w:r>
    </w:p>
    <w:p w:rsidR="00000000" w:rsidRPr="00815870" w:rsidP="00815870">
      <w:pPr>
        <w:pStyle w:val="ListBullet2"/>
      </w:pPr>
      <w:r w:rsidRPr="00815870">
        <w:t>hazardous materials and chemicals</w:t>
      </w:r>
    </w:p>
    <w:p w:rsidR="00000000" w:rsidRPr="00815870" w:rsidP="00815870">
      <w:pPr>
        <w:pStyle w:val="ListBullet2"/>
      </w:pPr>
      <w:r w:rsidRPr="00815870">
        <w:t>hidden utilities</w:t>
      </w:r>
    </w:p>
    <w:p w:rsidR="00000000" w:rsidRPr="00815870" w:rsidP="00815870">
      <w:pPr>
        <w:pStyle w:val="ListBullet2"/>
      </w:pPr>
      <w:r w:rsidRPr="00815870">
        <w:t>people in the work area</w:t>
      </w:r>
    </w:p>
    <w:p w:rsidR="00000000" w:rsidRPr="00815870" w:rsidP="00815870">
      <w:pPr>
        <w:pStyle w:val="ListBullet2"/>
      </w:pPr>
      <w:r w:rsidRPr="00815870">
        <w:t>power tools</w:t>
      </w:r>
    </w:p>
    <w:p w:rsidR="00000000" w:rsidRPr="00815870" w:rsidP="00815870">
      <w:pPr>
        <w:pStyle w:val="ListBullet2"/>
      </w:pPr>
      <w:r w:rsidRPr="00815870">
        <w:t>vermin.</w:t>
      </w:r>
    </w:p>
    <w:p w:rsidR="00000000" w:rsidRPr="00815870" w:rsidP="00815870">
      <w:pPr>
        <w:pStyle w:val="AllowPageBreak"/>
      </w:pPr>
    </w:p>
    <w:p w:rsidR="00000000" w:rsidRPr="00815870" w:rsidP="00815870">
      <w:pPr>
        <w:pStyle w:val="Heading1"/>
      </w:pPr>
      <w:bookmarkStart w:id="4" w:name="O_1053191"/>
      <w:bookmarkEnd w:id="4"/>
      <w:r w:rsidRPr="00815870">
        <w:t>Assessment Conditions</w:t>
      </w:r>
    </w:p>
    <w:p w:rsidR="00000000" w:rsidRPr="00815870" w:rsidP="00193AD7">
      <w:pPr>
        <w:pStyle w:val="BodyText"/>
      </w:pPr>
      <w:r w:rsidRPr="00815870">
        <w:t>Assessors must meet the requirements for assessors contained in the Standards for Registered Training Organisations.</w:t>
      </w:r>
    </w:p>
    <w:p w:rsidR="00000000" w:rsidRPr="00815870" w:rsidP="00193AD7">
      <w:pPr>
        <w:pStyle w:val="BodyText"/>
      </w:pPr>
      <w:r w:rsidRPr="00815870">
        <w:t>All individuals engaged by a licensed RTO for security</w:t>
      </w:r>
      <w:r w:rsidRPr="00815870">
        <w:t xml:space="preserve"> licensing purposes must hold both a security trainers licence (where such a licence exists within the relevant jurisdiction) and the licence for performing the security activities for which the individual is providing training or assessment.  Regulators m</w:t>
      </w:r>
      <w:r w:rsidRPr="00815870">
        <w:t>ay impose other assessor conditions to meet jurisdictional assessment requirements.</w:t>
      </w:r>
    </w:p>
    <w:p w:rsidR="00000000" w:rsidRPr="00815870" w:rsidP="00193AD7">
      <w:pPr>
        <w:pStyle w:val="BodyText"/>
      </w:pPr>
      <w:r w:rsidRPr="00815870">
        <w:t>Assessment must be conducted in the workplace or in a simulated workplace environment. Candidates must have access to:</w:t>
      </w:r>
    </w:p>
    <w:p w:rsidR="00000000" w:rsidRPr="00815870" w:rsidP="00815870">
      <w:pPr>
        <w:pStyle w:val="ListBullet"/>
      </w:pPr>
      <w:r w:rsidRPr="00815870">
        <w:t>workplace policies and procedures, work instructions</w:t>
      </w:r>
      <w:r w:rsidRPr="00815870">
        <w:t>, documentation, electronic locks and locking systems, PPE and tools required to achieve the performance evidence</w:t>
      </w:r>
    </w:p>
    <w:p w:rsidR="00000000" w:rsidRPr="00815870" w:rsidP="00815870">
      <w:pPr>
        <w:pStyle w:val="ListBullet"/>
      </w:pPr>
      <w:r w:rsidRPr="00815870">
        <w:t>manufacturers’ instructions for locks and locking systems to be serviced.</w:t>
      </w:r>
    </w:p>
    <w:p w:rsidR="00000000" w:rsidRPr="00815870" w:rsidP="00815870">
      <w:pPr>
        <w:pStyle w:val="AllowPageBreak"/>
      </w:pPr>
    </w:p>
    <w:p w:rsidR="00000000" w:rsidRPr="00815870" w:rsidP="00815870">
      <w:pPr>
        <w:pStyle w:val="Heading1"/>
      </w:pPr>
      <w:bookmarkStart w:id="5" w:name="O_1053189"/>
      <w:bookmarkEnd w:id="5"/>
      <w:r w:rsidRPr="00815870">
        <w:t>Links</w:t>
      </w:r>
    </w:p>
    <w:p w:rsidR="00000000" w:rsidRPr="00815870" w:rsidP="00193AD7">
      <w:pPr>
        <w:pStyle w:val="BodyText"/>
      </w:pPr>
      <w:r w:rsidRPr="00815870">
        <w:t xml:space="preserve">Companion volumes to this training package </w:t>
      </w:r>
      <w:r w:rsidRPr="00815870">
        <w:t xml:space="preserve">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777C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15870" w:rsidP="00815870"/>
    <w:sectPr w:rsidSect="008158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8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870" w:rsidRPr="00193AD7" w:rsidP="00193A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8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AD7" w:rsidP="008158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3AD7" w:rsidP="008158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93AD7" w:rsidP="008158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8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A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5870" w:rsidRPr="00193AD7" w:rsidP="00193A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8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AD7" w:rsidRPr="002D2AF8" w:rsidP="008158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CPPSEC3044 Conduct routine service of electronic locks and locking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93AD7" w:rsidP="008158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6815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5008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6460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8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58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58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58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58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58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58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58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58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58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58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5870"/>
  </w:style>
  <w:style w:type="character" w:customStyle="1" w:styleId="Heading1Char">
    <w:name w:val="Heading 1 Char"/>
    <w:basedOn w:val="DefaultParagraphFont"/>
    <w:link w:val="Heading1"/>
    <w:rsid w:val="008158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58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58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587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587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58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58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58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58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58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58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58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58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58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58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58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58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58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58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58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58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58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58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58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58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58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58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5870"/>
    <w:rPr>
      <w:b/>
      <w:spacing w:val="0"/>
    </w:rPr>
  </w:style>
  <w:style w:type="paragraph" w:customStyle="1" w:styleId="SuperTitle">
    <w:name w:val="SuperTitle"/>
    <w:basedOn w:val="Title"/>
    <w:rsid w:val="008158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58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58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58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58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58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58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58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58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58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58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58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5870"/>
    <w:rPr>
      <w:i/>
    </w:rPr>
  </w:style>
  <w:style w:type="paragraph" w:styleId="Caption">
    <w:name w:val="caption"/>
    <w:basedOn w:val="BodyText"/>
    <w:next w:val="Normal"/>
    <w:qFormat/>
    <w:rsid w:val="008158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58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58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5870"/>
  </w:style>
  <w:style w:type="paragraph" w:styleId="TableofFigures">
    <w:name w:val="table of figures"/>
    <w:basedOn w:val="Normal"/>
    <w:next w:val="Normal"/>
    <w:semiHidden/>
    <w:rsid w:val="008158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58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5870"/>
    <w:rPr>
      <w:rFonts w:ascii="Wingdings" w:hAnsi="Wingdings"/>
    </w:rPr>
  </w:style>
  <w:style w:type="paragraph" w:customStyle="1" w:styleId="TableHeading">
    <w:name w:val="Table Heading"/>
    <w:basedOn w:val="HeadingBase"/>
    <w:rsid w:val="008158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5870"/>
    <w:rPr>
      <w:color w:val="0033CC"/>
      <w:u w:val="none"/>
    </w:rPr>
  </w:style>
  <w:style w:type="paragraph" w:customStyle="1" w:styleId="BodyTextRight">
    <w:name w:val="Body Text Right"/>
    <w:basedOn w:val="BodyText"/>
    <w:rsid w:val="008158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58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58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58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58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58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5870"/>
    <w:rPr>
      <w:sz w:val="32"/>
    </w:rPr>
  </w:style>
  <w:style w:type="paragraph" w:customStyle="1" w:styleId="HeadingProcedure">
    <w:name w:val="Heading Procedure"/>
    <w:basedOn w:val="HeadingBase"/>
    <w:next w:val="Normal"/>
    <w:rsid w:val="008158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5870"/>
    <w:pPr>
      <w:spacing w:before="60" w:after="60"/>
    </w:pPr>
  </w:style>
  <w:style w:type="paragraph" w:styleId="ListContinue">
    <w:name w:val="List Continue"/>
    <w:basedOn w:val="List"/>
    <w:rsid w:val="00815870"/>
    <w:pPr>
      <w:ind w:firstLine="0"/>
    </w:pPr>
  </w:style>
  <w:style w:type="paragraph" w:customStyle="1" w:styleId="ListNote">
    <w:name w:val="List Note"/>
    <w:basedOn w:val="List"/>
    <w:rsid w:val="008158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58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58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5870"/>
    <w:rPr>
      <w:rFonts w:ascii="Courier New" w:hAnsi="Courier New"/>
    </w:rPr>
  </w:style>
  <w:style w:type="paragraph" w:customStyle="1" w:styleId="NoteBullet">
    <w:name w:val="Note Bullet"/>
    <w:basedOn w:val="Note"/>
    <w:rsid w:val="008158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58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58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58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58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58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58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5870"/>
    <w:rPr>
      <w:b/>
      <w:smallCaps/>
    </w:rPr>
  </w:style>
  <w:style w:type="paragraph" w:customStyle="1" w:styleId="TableListNumber">
    <w:name w:val="Table List Number"/>
    <w:basedOn w:val="ListNumber"/>
    <w:rsid w:val="008158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58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5870"/>
    <w:pPr>
      <w:numPr>
        <w:numId w:val="9"/>
      </w:numPr>
    </w:pPr>
  </w:style>
  <w:style w:type="paragraph" w:customStyle="1" w:styleId="ListAlpha2">
    <w:name w:val="List Alpha 2"/>
    <w:basedOn w:val="List2"/>
    <w:rsid w:val="00815870"/>
    <w:pPr>
      <w:numPr>
        <w:numId w:val="8"/>
      </w:numPr>
    </w:pPr>
  </w:style>
  <w:style w:type="paragraph" w:styleId="List2">
    <w:name w:val="List 2"/>
    <w:basedOn w:val="BodyText"/>
    <w:rsid w:val="008158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58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58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58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58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58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5870"/>
    <w:pPr>
      <w:numPr>
        <w:numId w:val="4"/>
      </w:numPr>
    </w:pPr>
  </w:style>
  <w:style w:type="paragraph" w:styleId="ListContinue2">
    <w:name w:val="List Continue 2"/>
    <w:basedOn w:val="List2"/>
    <w:rsid w:val="00815870"/>
    <w:pPr>
      <w:ind w:firstLine="0"/>
    </w:pPr>
  </w:style>
  <w:style w:type="paragraph" w:styleId="ListContinue3">
    <w:name w:val="List Continue 3"/>
    <w:basedOn w:val="List3"/>
    <w:rsid w:val="00815870"/>
    <w:pPr>
      <w:ind w:left="1021" w:firstLine="0"/>
    </w:pPr>
  </w:style>
  <w:style w:type="paragraph" w:styleId="ListContinue4">
    <w:name w:val="List Continue 4"/>
    <w:basedOn w:val="List4"/>
    <w:rsid w:val="00815870"/>
    <w:pPr>
      <w:ind w:firstLine="0"/>
    </w:pPr>
  </w:style>
  <w:style w:type="paragraph" w:styleId="ListContinue5">
    <w:name w:val="List Continue 5"/>
    <w:basedOn w:val="List5"/>
    <w:rsid w:val="00815870"/>
    <w:pPr>
      <w:ind w:firstLine="0"/>
    </w:pPr>
  </w:style>
  <w:style w:type="paragraph" w:styleId="ListNumber3">
    <w:name w:val="List Number 3"/>
    <w:basedOn w:val="List3"/>
    <w:rsid w:val="00815870"/>
    <w:pPr>
      <w:numPr>
        <w:numId w:val="5"/>
      </w:numPr>
    </w:pPr>
  </w:style>
  <w:style w:type="paragraph" w:styleId="ListNumber4">
    <w:name w:val="List Number 4"/>
    <w:basedOn w:val="List4"/>
    <w:rsid w:val="00815870"/>
    <w:pPr>
      <w:numPr>
        <w:numId w:val="6"/>
      </w:numPr>
    </w:pPr>
  </w:style>
  <w:style w:type="paragraph" w:styleId="ListNumber5">
    <w:name w:val="List Number 5"/>
    <w:basedOn w:val="List5"/>
    <w:rsid w:val="00815870"/>
    <w:pPr>
      <w:numPr>
        <w:numId w:val="7"/>
      </w:numPr>
    </w:pPr>
  </w:style>
  <w:style w:type="paragraph" w:styleId="BlockText">
    <w:name w:val="Block Text"/>
    <w:basedOn w:val="Normal"/>
    <w:rsid w:val="008158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58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5870"/>
    <w:rPr>
      <w:sz w:val="16"/>
      <w:vertAlign w:val="superscript"/>
    </w:rPr>
  </w:style>
  <w:style w:type="character" w:customStyle="1" w:styleId="Symbols">
    <w:name w:val="Symbols"/>
    <w:basedOn w:val="DefaultParagraphFont"/>
    <w:rsid w:val="00815870"/>
    <w:rPr>
      <w:rFonts w:ascii="Symbol" w:hAnsi="Symbol"/>
    </w:rPr>
  </w:style>
  <w:style w:type="character" w:customStyle="1" w:styleId="MenuOptions">
    <w:name w:val="Menu Options"/>
    <w:basedOn w:val="DefaultParagraphFont"/>
    <w:rsid w:val="008158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5870"/>
    <w:rPr>
      <w:b/>
    </w:rPr>
  </w:style>
  <w:style w:type="character" w:customStyle="1" w:styleId="Underlined">
    <w:name w:val="Underlined"/>
    <w:basedOn w:val="DefaultParagraphFont"/>
    <w:rsid w:val="00815870"/>
    <w:rPr>
      <w:u w:val="single"/>
    </w:rPr>
  </w:style>
  <w:style w:type="paragraph" w:customStyle="1" w:styleId="TableBodyTextRight">
    <w:name w:val="Table Body Text Right"/>
    <w:basedOn w:val="TableBodyText"/>
    <w:rsid w:val="008158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5870"/>
    <w:rPr>
      <w:sz w:val="18"/>
    </w:rPr>
  </w:style>
  <w:style w:type="paragraph" w:customStyle="1" w:styleId="BodySmallRight">
    <w:name w:val="Body Small Right"/>
    <w:basedOn w:val="BodyTextRight"/>
    <w:rsid w:val="00815870"/>
    <w:rPr>
      <w:sz w:val="18"/>
      <w:szCs w:val="18"/>
    </w:rPr>
  </w:style>
  <w:style w:type="paragraph" w:customStyle="1" w:styleId="MarginEdition">
    <w:name w:val="Margin Edition"/>
    <w:basedOn w:val="MarginNote"/>
    <w:rsid w:val="008158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5870"/>
    <w:rPr>
      <w:sz w:val="2"/>
      <w:szCs w:val="2"/>
    </w:rPr>
  </w:style>
  <w:style w:type="character" w:customStyle="1" w:styleId="Small">
    <w:name w:val="Small"/>
    <w:basedOn w:val="DefaultParagraphFont"/>
    <w:rsid w:val="00815870"/>
    <w:rPr>
      <w:sz w:val="16"/>
    </w:rPr>
  </w:style>
  <w:style w:type="paragraph" w:customStyle="1" w:styleId="WideTable">
    <w:name w:val="Wide Table"/>
    <w:basedOn w:val="Normal"/>
    <w:rsid w:val="008158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5870"/>
  </w:style>
  <w:style w:type="paragraph" w:styleId="Quote">
    <w:name w:val="Quote"/>
    <w:basedOn w:val="Heading1"/>
    <w:link w:val="QuoteChar"/>
    <w:qFormat/>
    <w:rsid w:val="008158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58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5870"/>
    <w:pPr>
      <w:pageBreakBefore/>
    </w:pPr>
  </w:style>
  <w:style w:type="paragraph" w:customStyle="1" w:styleId="Border">
    <w:name w:val="Border"/>
    <w:basedOn w:val="Normal"/>
    <w:qFormat/>
    <w:rsid w:val="008158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58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58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58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58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58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58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58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58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5870"/>
    <w:rPr>
      <w:u w:val="single"/>
    </w:rPr>
  </w:style>
  <w:style w:type="character" w:customStyle="1" w:styleId="BoldandItalics">
    <w:name w:val="Bold and Italics"/>
    <w:qFormat/>
    <w:rsid w:val="00815870"/>
    <w:rPr>
      <w:b/>
      <w:i/>
      <w:u w:val="none"/>
    </w:rPr>
  </w:style>
  <w:style w:type="paragraph" w:styleId="BalloonText">
    <w:name w:val="Balloon Text"/>
    <w:basedOn w:val="Normal"/>
    <w:link w:val="BalloonTextChar"/>
    <w:rsid w:val="008158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58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58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58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58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58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5870"/>
    <w:pPr>
      <w:spacing w:before="0" w:after="0"/>
    </w:pPr>
  </w:style>
  <w:style w:type="paragraph" w:customStyle="1" w:styleId="BodyTextBold">
    <w:name w:val="Body Text Bold"/>
    <w:basedOn w:val="BodyText"/>
    <w:qFormat/>
    <w:rsid w:val="00815870"/>
    <w:rPr>
      <w:b/>
    </w:rPr>
  </w:style>
  <w:style w:type="character" w:styleId="Hyperlink">
    <w:name w:val="Hyperlink"/>
    <w:basedOn w:val="DefaultParagraphFont"/>
    <w:uiPriority w:val="99"/>
    <w:unhideWhenUsed/>
    <w:rsid w:val="00193A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476</Words>
  <Characters>3111</Characters>
  <Application>Microsoft Office Word</Application>
  <DocSecurity>0</DocSecurity>
  <Lines>72</Lines>
  <Paragraphs>47</Paragraphs>
  <ScaleCrop>false</ScaleCrop>
  <Company>Author-it Software Corporation Ltd.</Company>
  <LinksUpToDate>false</LinksUpToDate>
  <CharactersWithSpaces>3540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CPPSEC3044 Conduct routine service of electronic locks and locking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2022-12-19T06:40:00Z</dcterms:created>
  <dcterms:modified xsi:type="dcterms:W3CDTF">2022-12-19T06:40:00Z</dcterms:modified>
</cp:coreProperties>
</file>