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221" w:rsidP="00C66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CPPSEC3042 Diagnose faults in video surveillance systems and equipment</w:t>
      </w:r>
      <w:r>
        <w:fldChar w:fldCharType="end"/>
      </w:r>
    </w:p>
    <w:p w:rsidR="00C66221" w:rsidP="00C66221">
      <w:pPr>
        <w:pStyle w:val="Version"/>
        <w:sectPr w:rsidSect="00A37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FA3" w:rsidP="00A37FA3">
      <w:pPr>
        <w:pStyle w:val="SuperHeading"/>
      </w:pPr>
      <w:r w:rsidRPr="00A37FA3">
        <w:t>Assessment Requirements for CPPSEC3042 Diagnose faults in video surveillance systems and equipment</w:t>
      </w:r>
    </w:p>
    <w:p w:rsidR="00000000" w:rsidRPr="00A37FA3" w:rsidP="00A37FA3">
      <w:pPr>
        <w:pStyle w:val="Heading1"/>
      </w:pPr>
      <w:bookmarkStart w:id="1" w:name="O_1053156"/>
      <w:bookmarkEnd w:id="1"/>
      <w:r w:rsidRPr="00A37F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3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FA3">
            <w:pPr>
              <w:pStyle w:val="BodyText"/>
              <w:rPr>
                <w:lang w:val="en-NZ"/>
              </w:rPr>
            </w:pPr>
            <w:r w:rsidRPr="00A37F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FA3" w:rsidP="00A37FA3">
            <w:pPr>
              <w:pStyle w:val="BodyText"/>
            </w:pPr>
            <w:r w:rsidRPr="00A37FA3">
              <w:t>This version first released with CPP Property Services Training Package Release 9.0.</w:t>
            </w:r>
          </w:p>
          <w:p w:rsidR="00000000" w:rsidRPr="00A37FA3" w:rsidP="00A37FA3">
            <w:pPr>
              <w:pStyle w:val="BodyText"/>
            </w:pPr>
            <w:r w:rsidRPr="00A37FA3">
              <w:t>Supersedes and is equivalent to CPPSEC3042A Identify and diagnose CCTV equipment and system fault. Updated to meet the Standards for Training Packages.</w:t>
            </w:r>
          </w:p>
        </w:tc>
      </w:tr>
    </w:tbl>
    <w:p w:rsidR="00000000" w:rsidRPr="00A37FA3" w:rsidP="00A37FA3">
      <w:pPr>
        <w:pStyle w:val="BodyText"/>
      </w:pPr>
    </w:p>
    <w:p w:rsidR="00000000" w:rsidRPr="00A37FA3" w:rsidP="00A37FA3">
      <w:pPr>
        <w:pStyle w:val="AllowPageBreak"/>
      </w:pPr>
    </w:p>
    <w:p w:rsidR="00000000" w:rsidRPr="00A37FA3" w:rsidP="00A37FA3">
      <w:pPr>
        <w:pStyle w:val="Heading1"/>
      </w:pPr>
      <w:bookmarkStart w:id="2" w:name="O_1053159"/>
      <w:bookmarkEnd w:id="2"/>
      <w:r w:rsidRPr="00A37FA3">
        <w:t>Performance Evidence</w:t>
      </w:r>
    </w:p>
    <w:p w:rsidR="00000000" w:rsidRPr="00A37FA3" w:rsidP="00C66221">
      <w:pPr>
        <w:pStyle w:val="BodyText"/>
      </w:pPr>
      <w:r w:rsidRPr="00A37FA3">
        <w:t>To demonstrate competency, a candidate must meet the performan</w:t>
      </w:r>
      <w:r w:rsidRPr="00A37FA3">
        <w:t>ce criteria of this unit by conducting testing and diagnostic procedures on two different video surveillance systems (VSS) and equipment to diagnose a minimum of three faults.</w:t>
      </w:r>
    </w:p>
    <w:p w:rsidR="00000000" w:rsidRPr="00A37FA3" w:rsidP="00A37FA3">
      <w:pPr>
        <w:pStyle w:val="Heading1"/>
      </w:pPr>
      <w:bookmarkStart w:id="3" w:name="O_1053158"/>
      <w:bookmarkEnd w:id="3"/>
      <w:r w:rsidRPr="00A37FA3">
        <w:t>Knowledge Evidence</w:t>
      </w:r>
    </w:p>
    <w:p w:rsidR="00000000" w:rsidRPr="00A37FA3" w:rsidP="00C66221">
      <w:pPr>
        <w:pStyle w:val="BodyText"/>
      </w:pPr>
      <w:r w:rsidRPr="00A37FA3">
        <w:t xml:space="preserve">To be competent in this unit, a candidate </w:t>
      </w:r>
      <w:r w:rsidRPr="00A37FA3">
        <w:t>must demonstrate knowledge of:</w:t>
      </w:r>
    </w:p>
    <w:p w:rsidR="00000000" w:rsidRPr="00A37FA3" w:rsidP="00A37FA3">
      <w:pPr>
        <w:pStyle w:val="ListBullet"/>
      </w:pPr>
      <w:r w:rsidRPr="00A37FA3">
        <w:t>workplace policies and procedures that ensure compliance with legislative and regulatory requirements when diagnosing faults in VSS and equipment:</w:t>
      </w:r>
    </w:p>
    <w:p w:rsidR="00000000" w:rsidRPr="00A37FA3" w:rsidP="00A37FA3">
      <w:pPr>
        <w:pStyle w:val="ListBullet2"/>
      </w:pPr>
      <w:r w:rsidRPr="00A37FA3">
        <w:t>licensing requirements and limits of own authority</w:t>
      </w:r>
    </w:p>
    <w:p w:rsidR="00000000" w:rsidRPr="00A37FA3" w:rsidP="00A37FA3">
      <w:pPr>
        <w:pStyle w:val="ListBullet2"/>
      </w:pPr>
      <w:r w:rsidRPr="00A37FA3">
        <w:t>privacy requirements</w:t>
      </w:r>
    </w:p>
    <w:p w:rsidR="00000000" w:rsidRPr="00A37FA3" w:rsidP="00A37FA3">
      <w:pPr>
        <w:pStyle w:val="ListBullet2"/>
      </w:pPr>
      <w:r w:rsidRPr="00A37FA3">
        <w:t>reporting and documentation</w:t>
      </w:r>
    </w:p>
    <w:p w:rsidR="00000000" w:rsidRPr="00A37FA3" w:rsidP="00A37FA3">
      <w:pPr>
        <w:pStyle w:val="ListBullet2"/>
      </w:pPr>
      <w:r w:rsidRPr="00A37FA3">
        <w:t>requirements for complying with Australian Communications and Media Authority cabling rules</w:t>
      </w:r>
    </w:p>
    <w:p w:rsidR="00000000" w:rsidRPr="00A37FA3" w:rsidP="00A37FA3">
      <w:pPr>
        <w:pStyle w:val="ListBullet2"/>
      </w:pPr>
      <w:r w:rsidRPr="00A37FA3">
        <w:t>work health and safety</w:t>
      </w:r>
    </w:p>
    <w:p w:rsidR="00000000" w:rsidRPr="00A37FA3" w:rsidP="00A37FA3">
      <w:pPr>
        <w:pStyle w:val="ListBullet"/>
      </w:pPr>
      <w:r w:rsidRPr="00A37FA3">
        <w:t xml:space="preserve">application of </w:t>
      </w:r>
      <w:r w:rsidRPr="00A37FA3">
        <w:rPr>
          <w:rStyle w:val="Emphasis"/>
        </w:rPr>
        <w:t>AS/NZS 2201.1:2007 Intruder alarm systems – Client’s premises – Design, installation, commissioni</w:t>
      </w:r>
      <w:r w:rsidRPr="00A37FA3">
        <w:rPr>
          <w:rStyle w:val="Emphasis"/>
        </w:rPr>
        <w:t>ng and maintenance</w:t>
      </w:r>
      <w:r w:rsidRPr="00A37FA3">
        <w:t xml:space="preserve"> (AS/NZS 2201) when diagnosing security equipment and system faults at client premises</w:t>
      </w:r>
    </w:p>
    <w:p w:rsidR="00000000" w:rsidRPr="00A37FA3" w:rsidP="00A37FA3">
      <w:pPr>
        <w:pStyle w:val="ListBullet"/>
      </w:pPr>
      <w:r w:rsidRPr="00A37FA3">
        <w:t>cable identification methods and techniques</w:t>
      </w:r>
    </w:p>
    <w:p w:rsidR="00000000" w:rsidRPr="00A37FA3" w:rsidP="00A37FA3">
      <w:pPr>
        <w:pStyle w:val="ListBullet"/>
      </w:pPr>
      <w:r w:rsidRPr="00A37FA3">
        <w:t>documentation to be completed when diagnosing faults in VSS and equipment</w:t>
      </w:r>
    </w:p>
    <w:p w:rsidR="00000000" w:rsidRPr="00A37FA3" w:rsidP="00A37FA3">
      <w:pPr>
        <w:pStyle w:val="ListBullet"/>
      </w:pPr>
      <w:r w:rsidRPr="00A37FA3">
        <w:t>keypad and control panel types an</w:t>
      </w:r>
      <w:r w:rsidRPr="00A37FA3">
        <w:t>d functions for a range of VSS and equipment</w:t>
      </w:r>
    </w:p>
    <w:p w:rsidR="00000000" w:rsidRPr="00A37FA3" w:rsidP="00A37FA3">
      <w:pPr>
        <w:pStyle w:val="ListBullet"/>
      </w:pPr>
      <w:r w:rsidRPr="00A37FA3">
        <w:t>materials, tools and equipment including personal protective equipment (PPE) used when diagnosing faults in VSS and equipment</w:t>
      </w:r>
    </w:p>
    <w:p w:rsidR="00000000" w:rsidRPr="00A37FA3" w:rsidP="00A37FA3">
      <w:pPr>
        <w:pStyle w:val="ListBullet"/>
      </w:pPr>
      <w:r w:rsidRPr="00A37FA3">
        <w:t>methods for ensuring IP networked systems and equipment are properly secured</w:t>
      </w:r>
    </w:p>
    <w:p w:rsidR="00000000" w:rsidRPr="00A37FA3" w:rsidP="00A37FA3">
      <w:pPr>
        <w:pStyle w:val="ListBullet"/>
      </w:pPr>
      <w:r w:rsidRPr="00A37FA3">
        <w:t>operatio</w:t>
      </w:r>
      <w:r w:rsidRPr="00A37FA3">
        <w:t>nal parameters and diagnostic testing procedures for a range of VSS and equipment:</w:t>
      </w:r>
    </w:p>
    <w:p w:rsidR="00000000" w:rsidRPr="00A37FA3" w:rsidP="00A37FA3">
      <w:pPr>
        <w:pStyle w:val="ListBullet2"/>
      </w:pPr>
      <w:r w:rsidRPr="00A37FA3">
        <w:t>audio systems</w:t>
      </w:r>
    </w:p>
    <w:p w:rsidR="00000000" w:rsidRPr="00A37FA3" w:rsidP="00A37FA3">
      <w:pPr>
        <w:pStyle w:val="ListBullet2"/>
      </w:pPr>
      <w:r w:rsidRPr="00A37FA3">
        <w:t xml:space="preserve">cameras:  </w:t>
      </w:r>
    </w:p>
    <w:p w:rsidR="00000000" w:rsidRPr="00A37FA3" w:rsidP="00A37FA3">
      <w:pPr>
        <w:pStyle w:val="ListBullet3"/>
      </w:pPr>
      <w:r w:rsidRPr="00A37FA3">
        <w:t>pan-tilt-zoom and infra-red sensitive</w:t>
      </w:r>
    </w:p>
    <w:p w:rsidR="00000000" w:rsidRPr="00A37FA3" w:rsidP="00A37FA3">
      <w:pPr>
        <w:pStyle w:val="ListBullet2"/>
      </w:pPr>
      <w:r w:rsidRPr="00A37FA3">
        <w:t xml:space="preserve">image presentation: </w:t>
      </w:r>
    </w:p>
    <w:p w:rsidR="00000000" w:rsidRPr="00A37FA3" w:rsidP="00A37FA3">
      <w:pPr>
        <w:pStyle w:val="ListBullet3"/>
      </w:pPr>
      <w:r w:rsidRPr="00A37FA3">
        <w:t>display type, real-time surveillance, resolution and number of images</w:t>
      </w:r>
    </w:p>
    <w:p w:rsidR="00000000" w:rsidRPr="00A37FA3" w:rsidP="00A37FA3">
      <w:pPr>
        <w:pStyle w:val="ListBullet2"/>
      </w:pPr>
      <w:r w:rsidRPr="00A37FA3">
        <w:t>recording:</w:t>
      </w:r>
    </w:p>
    <w:p w:rsidR="00000000" w:rsidRPr="00A37FA3" w:rsidP="00A37FA3">
      <w:pPr>
        <w:pStyle w:val="ListBullet3"/>
      </w:pPr>
      <w:r w:rsidRPr="00A37FA3">
        <w:t>image compression, frame rates, resolution, storage capacity, basic metadata, playback and image export</w:t>
      </w:r>
    </w:p>
    <w:p w:rsidR="00000000" w:rsidRPr="00A37FA3" w:rsidP="00A37FA3">
      <w:pPr>
        <w:pStyle w:val="ListBullet2"/>
      </w:pPr>
      <w:r w:rsidRPr="00A37FA3">
        <w:t>system integration</w:t>
      </w:r>
    </w:p>
    <w:p w:rsidR="00000000" w:rsidRPr="00A37FA3" w:rsidP="00A37FA3">
      <w:pPr>
        <w:pStyle w:val="ListBullet"/>
      </w:pPr>
      <w:r w:rsidRPr="00A37FA3">
        <w:t>operational principles of data transmission networks</w:t>
      </w:r>
    </w:p>
    <w:p w:rsidR="00000000" w:rsidRPr="00A37FA3" w:rsidP="00A37FA3">
      <w:pPr>
        <w:pStyle w:val="ListBullet"/>
      </w:pPr>
      <w:r w:rsidRPr="00A37FA3">
        <w:t>types and functions of computer software associated with VSS and equipment</w:t>
      </w:r>
    </w:p>
    <w:p w:rsidR="00000000" w:rsidRPr="00A37FA3" w:rsidP="00A37FA3">
      <w:pPr>
        <w:pStyle w:val="ListBullet"/>
      </w:pPr>
      <w:r w:rsidRPr="00A37FA3">
        <w:t>types of earthing systems used in electrical installations</w:t>
      </w:r>
    </w:p>
    <w:p w:rsidR="00000000" w:rsidRPr="00A37FA3" w:rsidP="00A37FA3">
      <w:pPr>
        <w:pStyle w:val="ListBullet"/>
      </w:pPr>
      <w:r w:rsidRPr="00A37FA3">
        <w:t>types of electrical connections and circuits encountered when diagnosing faults in VSS and equipment, and circuit protection requirements</w:t>
      </w:r>
    </w:p>
    <w:p w:rsidR="00000000" w:rsidRPr="00A37FA3" w:rsidP="00A37FA3">
      <w:pPr>
        <w:pStyle w:val="ListBullet"/>
      </w:pPr>
      <w:r w:rsidRPr="00A37FA3">
        <w:t>typical hazards encountered when diagnosing faults in VSS a</w:t>
      </w:r>
      <w:r w:rsidRPr="00A37FA3">
        <w:t>nd equipment and the control measures for each:</w:t>
      </w:r>
    </w:p>
    <w:p w:rsidR="00000000" w:rsidRPr="00A37FA3" w:rsidP="00A37FA3">
      <w:pPr>
        <w:pStyle w:val="ListBullet2"/>
      </w:pPr>
      <w:r w:rsidRPr="00A37FA3">
        <w:t>confined spaces</w:t>
      </w:r>
    </w:p>
    <w:p w:rsidR="00000000" w:rsidRPr="00A37FA3" w:rsidP="00A37FA3">
      <w:pPr>
        <w:pStyle w:val="ListBullet2"/>
      </w:pPr>
      <w:r w:rsidRPr="00A37FA3">
        <w:t>electrical</w:t>
      </w:r>
    </w:p>
    <w:p w:rsidR="00000000" w:rsidRPr="00A37FA3" w:rsidP="00A37FA3">
      <w:pPr>
        <w:pStyle w:val="ListBullet2"/>
      </w:pPr>
      <w:r w:rsidRPr="00A37FA3">
        <w:t>hazardous materials and chemicals</w:t>
      </w:r>
    </w:p>
    <w:p w:rsidR="00000000" w:rsidRPr="00A37FA3" w:rsidP="00A37FA3">
      <w:pPr>
        <w:pStyle w:val="ListBullet2"/>
      </w:pPr>
      <w:r w:rsidRPr="00A37FA3">
        <w:t>people in the work area</w:t>
      </w:r>
    </w:p>
    <w:p w:rsidR="00000000" w:rsidRPr="00A37FA3" w:rsidP="00A37FA3">
      <w:pPr>
        <w:pStyle w:val="ListBullet2"/>
      </w:pPr>
      <w:r w:rsidRPr="00A37FA3">
        <w:t>power tools</w:t>
      </w:r>
    </w:p>
    <w:p w:rsidR="00000000" w:rsidRPr="00A37FA3" w:rsidP="00A37FA3">
      <w:pPr>
        <w:pStyle w:val="ListBullet2"/>
      </w:pPr>
      <w:r w:rsidRPr="00A37FA3">
        <w:t>vermin</w:t>
      </w:r>
    </w:p>
    <w:p w:rsidR="00000000" w:rsidRPr="00A37FA3" w:rsidP="00A37FA3">
      <w:pPr>
        <w:pStyle w:val="ListBullet2"/>
      </w:pPr>
      <w:r w:rsidRPr="00A37FA3">
        <w:t>work at heights.</w:t>
      </w:r>
    </w:p>
    <w:p w:rsidR="00000000" w:rsidRPr="00A37FA3" w:rsidP="00A37FA3">
      <w:pPr>
        <w:pStyle w:val="AllowPageBreak"/>
      </w:pPr>
    </w:p>
    <w:p w:rsidR="00000000" w:rsidRPr="00A37FA3" w:rsidP="00A37FA3">
      <w:pPr>
        <w:pStyle w:val="Heading1"/>
      </w:pPr>
      <w:bookmarkStart w:id="4" w:name="O_1053157"/>
      <w:bookmarkEnd w:id="4"/>
      <w:r w:rsidRPr="00A37FA3">
        <w:t>Assessment Conditions</w:t>
      </w:r>
    </w:p>
    <w:p w:rsidR="00000000" w:rsidRPr="00A37FA3" w:rsidP="00C66221">
      <w:pPr>
        <w:pStyle w:val="BodyText"/>
      </w:pPr>
      <w:r w:rsidRPr="00A37FA3">
        <w:t>Assessors must meet the requirements for asse</w:t>
      </w:r>
      <w:r w:rsidRPr="00A37FA3">
        <w:t>ssors contained in the Standards for Registered Training Organisations.</w:t>
      </w:r>
    </w:p>
    <w:p w:rsidR="00000000" w:rsidRPr="00A37FA3" w:rsidP="00C66221">
      <w:pPr>
        <w:pStyle w:val="BodyText"/>
      </w:pPr>
      <w:r w:rsidRPr="00A37FA3">
        <w:t xml:space="preserve">All individuals engaged by a licensed RTO for security licensing purposes must hold both a security trainers licence (where such a licence exists within the relevant jurisdiction) and </w:t>
      </w:r>
      <w:r w:rsidRPr="00A37FA3">
        <w:t>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A37FA3" w:rsidP="00C66221">
      <w:pPr>
        <w:pStyle w:val="BodyText"/>
      </w:pPr>
      <w:r w:rsidRPr="00A37FA3">
        <w:t>Assessment must be conducted in the workplace or in a simulated workplace environment. Candidates must have access to:</w:t>
      </w:r>
    </w:p>
    <w:p w:rsidR="00000000" w:rsidRPr="00A37FA3" w:rsidP="00A37FA3">
      <w:pPr>
        <w:pStyle w:val="ListBullet"/>
      </w:pPr>
      <w:r w:rsidRPr="00A37FA3">
        <w:t>workplace policies and procedures, work instructions, documentation, VSS and equipment, PPE, tools and materials required to achieve the</w:t>
      </w:r>
      <w:r w:rsidRPr="00A37FA3">
        <w:t xml:space="preserve"> performance evidence</w:t>
      </w:r>
    </w:p>
    <w:p w:rsidR="00000000" w:rsidRPr="00A37FA3" w:rsidP="00A37FA3">
      <w:pPr>
        <w:pStyle w:val="ListBullet"/>
      </w:pPr>
      <w:r w:rsidRPr="00A37FA3">
        <w:t>VSS and equipment information to support diagnostic activities</w:t>
      </w:r>
    </w:p>
    <w:p w:rsidR="00000000" w:rsidRPr="00A37FA3" w:rsidP="00A37FA3">
      <w:pPr>
        <w:pStyle w:val="ListBullet"/>
      </w:pPr>
      <w:r w:rsidRPr="00A37FA3">
        <w:t>AS/NZS 2201.</w:t>
      </w:r>
    </w:p>
    <w:p w:rsidR="00000000" w:rsidRPr="00A37FA3" w:rsidP="00A37FA3">
      <w:pPr>
        <w:pStyle w:val="AllowPageBreak"/>
      </w:pPr>
    </w:p>
    <w:p w:rsidR="00000000" w:rsidRPr="00A37FA3" w:rsidP="00A37FA3">
      <w:pPr>
        <w:pStyle w:val="Heading1"/>
      </w:pPr>
      <w:bookmarkStart w:id="5" w:name="O_1053155"/>
      <w:bookmarkEnd w:id="5"/>
      <w:r w:rsidRPr="00A37FA3">
        <w:t>Links</w:t>
      </w:r>
    </w:p>
    <w:p w:rsidR="00000000" w:rsidRPr="00A37FA3" w:rsidP="00C66221">
      <w:pPr>
        <w:pStyle w:val="BodyText"/>
      </w:pPr>
      <w:r w:rsidRPr="00A37F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179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37FA3" w:rsidP="00A37FA3"/>
    <w:sectPr w:rsidSect="00A37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A3" w:rsidRPr="00C66221" w:rsidP="00C66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1" w:rsidP="00A37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221" w:rsidP="00A37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66221" w:rsidP="00A37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FA3" w:rsidRPr="00C66221" w:rsidP="00C66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21" w:rsidRPr="002D2AF8" w:rsidP="00A37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CPPSEC3042 Diagnose faults in video surveillance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66221" w:rsidP="00A37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CF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2E8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885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FA3"/>
  </w:style>
  <w:style w:type="character" w:customStyle="1" w:styleId="Heading1Char">
    <w:name w:val="Heading 1 Char"/>
    <w:basedOn w:val="DefaultParagraphFont"/>
    <w:link w:val="Heading1"/>
    <w:rsid w:val="00A37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F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7F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7FA3"/>
    <w:rPr>
      <w:i/>
    </w:rPr>
  </w:style>
  <w:style w:type="paragraph" w:customStyle="1" w:styleId="SuperHeading">
    <w:name w:val="SuperHeading"/>
    <w:basedOn w:val="Normal"/>
    <w:rsid w:val="00A37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7F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7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FA3"/>
    <w:rPr>
      <w:b/>
      <w:spacing w:val="0"/>
    </w:rPr>
  </w:style>
  <w:style w:type="paragraph" w:customStyle="1" w:styleId="SuperTitle">
    <w:name w:val="SuperTitle"/>
    <w:basedOn w:val="Title"/>
    <w:rsid w:val="00A37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FA3"/>
  </w:style>
  <w:style w:type="paragraph" w:styleId="TableofFigures">
    <w:name w:val="table of figures"/>
    <w:basedOn w:val="Normal"/>
    <w:next w:val="Normal"/>
    <w:semiHidden/>
    <w:rsid w:val="00A37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F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7FA3"/>
    <w:rPr>
      <w:rFonts w:ascii="Wingdings" w:hAnsi="Wingdings"/>
    </w:rPr>
  </w:style>
  <w:style w:type="paragraph" w:customStyle="1" w:styleId="TableHeading">
    <w:name w:val="Table Heading"/>
    <w:basedOn w:val="HeadingBase"/>
    <w:rsid w:val="00A37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FA3"/>
    <w:rPr>
      <w:color w:val="0033CC"/>
      <w:u w:val="none"/>
    </w:rPr>
  </w:style>
  <w:style w:type="paragraph" w:customStyle="1" w:styleId="BodyTextRight">
    <w:name w:val="Body Text Right"/>
    <w:basedOn w:val="BodyText"/>
    <w:rsid w:val="00A37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F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FA3"/>
    <w:rPr>
      <w:sz w:val="32"/>
    </w:rPr>
  </w:style>
  <w:style w:type="paragraph" w:customStyle="1" w:styleId="HeadingProcedure">
    <w:name w:val="Heading Procedure"/>
    <w:basedOn w:val="HeadingBase"/>
    <w:next w:val="Normal"/>
    <w:rsid w:val="00A37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FA3"/>
    <w:pPr>
      <w:spacing w:before="60" w:after="60"/>
    </w:pPr>
  </w:style>
  <w:style w:type="paragraph" w:styleId="ListContinue">
    <w:name w:val="List Continue"/>
    <w:basedOn w:val="List"/>
    <w:rsid w:val="00A37FA3"/>
    <w:pPr>
      <w:ind w:firstLine="0"/>
    </w:pPr>
  </w:style>
  <w:style w:type="paragraph" w:customStyle="1" w:styleId="ListNote">
    <w:name w:val="List Note"/>
    <w:basedOn w:val="List"/>
    <w:rsid w:val="00A37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FA3"/>
    <w:rPr>
      <w:rFonts w:ascii="Courier New" w:hAnsi="Courier New"/>
    </w:rPr>
  </w:style>
  <w:style w:type="paragraph" w:customStyle="1" w:styleId="NoteBullet">
    <w:name w:val="Note Bullet"/>
    <w:basedOn w:val="Note"/>
    <w:rsid w:val="00A37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F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7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FA3"/>
    <w:rPr>
      <w:b/>
      <w:smallCaps/>
    </w:rPr>
  </w:style>
  <w:style w:type="paragraph" w:customStyle="1" w:styleId="TableListNumber">
    <w:name w:val="Table List Number"/>
    <w:basedOn w:val="ListNumber"/>
    <w:rsid w:val="00A37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FA3"/>
    <w:pPr>
      <w:numPr>
        <w:numId w:val="10"/>
      </w:numPr>
    </w:pPr>
  </w:style>
  <w:style w:type="paragraph" w:customStyle="1" w:styleId="ListAlpha2">
    <w:name w:val="List Alpha 2"/>
    <w:basedOn w:val="List2"/>
    <w:rsid w:val="00A37FA3"/>
    <w:pPr>
      <w:numPr>
        <w:numId w:val="9"/>
      </w:numPr>
    </w:pPr>
  </w:style>
  <w:style w:type="paragraph" w:styleId="List2">
    <w:name w:val="List 2"/>
    <w:basedOn w:val="BodyText"/>
    <w:rsid w:val="00A37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F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7F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7FA3"/>
    <w:pPr>
      <w:numPr>
        <w:numId w:val="5"/>
      </w:numPr>
    </w:pPr>
  </w:style>
  <w:style w:type="paragraph" w:styleId="ListContinue2">
    <w:name w:val="List Continue 2"/>
    <w:basedOn w:val="List2"/>
    <w:rsid w:val="00A37FA3"/>
    <w:pPr>
      <w:ind w:firstLine="0"/>
    </w:pPr>
  </w:style>
  <w:style w:type="paragraph" w:styleId="ListContinue3">
    <w:name w:val="List Continue 3"/>
    <w:basedOn w:val="List3"/>
    <w:rsid w:val="00A37FA3"/>
    <w:pPr>
      <w:ind w:left="1021" w:firstLine="0"/>
    </w:pPr>
  </w:style>
  <w:style w:type="paragraph" w:styleId="ListContinue4">
    <w:name w:val="List Continue 4"/>
    <w:basedOn w:val="List4"/>
    <w:rsid w:val="00A37FA3"/>
    <w:pPr>
      <w:ind w:firstLine="0"/>
    </w:pPr>
  </w:style>
  <w:style w:type="paragraph" w:styleId="ListContinue5">
    <w:name w:val="List Continue 5"/>
    <w:basedOn w:val="List5"/>
    <w:rsid w:val="00A37FA3"/>
    <w:pPr>
      <w:ind w:firstLine="0"/>
    </w:pPr>
  </w:style>
  <w:style w:type="paragraph" w:styleId="ListNumber3">
    <w:name w:val="List Number 3"/>
    <w:basedOn w:val="List3"/>
    <w:rsid w:val="00A37FA3"/>
    <w:pPr>
      <w:numPr>
        <w:numId w:val="6"/>
      </w:numPr>
    </w:pPr>
  </w:style>
  <w:style w:type="paragraph" w:styleId="ListNumber4">
    <w:name w:val="List Number 4"/>
    <w:basedOn w:val="List4"/>
    <w:rsid w:val="00A37FA3"/>
    <w:pPr>
      <w:numPr>
        <w:numId w:val="7"/>
      </w:numPr>
    </w:pPr>
  </w:style>
  <w:style w:type="paragraph" w:styleId="ListNumber5">
    <w:name w:val="List Number 5"/>
    <w:basedOn w:val="List5"/>
    <w:rsid w:val="00A37FA3"/>
    <w:pPr>
      <w:numPr>
        <w:numId w:val="8"/>
      </w:numPr>
    </w:pPr>
  </w:style>
  <w:style w:type="paragraph" w:styleId="BlockText">
    <w:name w:val="Block Text"/>
    <w:basedOn w:val="Normal"/>
    <w:rsid w:val="00A37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FA3"/>
    <w:rPr>
      <w:sz w:val="16"/>
      <w:vertAlign w:val="superscript"/>
    </w:rPr>
  </w:style>
  <w:style w:type="character" w:customStyle="1" w:styleId="Symbols">
    <w:name w:val="Symbols"/>
    <w:basedOn w:val="DefaultParagraphFont"/>
    <w:rsid w:val="00A37FA3"/>
    <w:rPr>
      <w:rFonts w:ascii="Symbol" w:hAnsi="Symbol"/>
    </w:rPr>
  </w:style>
  <w:style w:type="character" w:customStyle="1" w:styleId="MenuOptions">
    <w:name w:val="Menu Options"/>
    <w:basedOn w:val="DefaultParagraphFont"/>
    <w:rsid w:val="00A37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FA3"/>
    <w:rPr>
      <w:b/>
    </w:rPr>
  </w:style>
  <w:style w:type="character" w:customStyle="1" w:styleId="Underlined">
    <w:name w:val="Underlined"/>
    <w:basedOn w:val="DefaultParagraphFont"/>
    <w:rsid w:val="00A37FA3"/>
    <w:rPr>
      <w:u w:val="single"/>
    </w:rPr>
  </w:style>
  <w:style w:type="paragraph" w:customStyle="1" w:styleId="TableBodyTextRight">
    <w:name w:val="Table Body Text Right"/>
    <w:basedOn w:val="TableBodyText"/>
    <w:rsid w:val="00A37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FA3"/>
    <w:rPr>
      <w:sz w:val="18"/>
    </w:rPr>
  </w:style>
  <w:style w:type="paragraph" w:customStyle="1" w:styleId="BodySmallRight">
    <w:name w:val="Body Small Right"/>
    <w:basedOn w:val="BodyTextRight"/>
    <w:rsid w:val="00A37FA3"/>
    <w:rPr>
      <w:sz w:val="18"/>
      <w:szCs w:val="18"/>
    </w:rPr>
  </w:style>
  <w:style w:type="paragraph" w:customStyle="1" w:styleId="MarginEdition">
    <w:name w:val="Margin Edition"/>
    <w:basedOn w:val="MarginNote"/>
    <w:rsid w:val="00A37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FA3"/>
    <w:rPr>
      <w:sz w:val="2"/>
      <w:szCs w:val="2"/>
    </w:rPr>
  </w:style>
  <w:style w:type="character" w:customStyle="1" w:styleId="Small">
    <w:name w:val="Small"/>
    <w:basedOn w:val="DefaultParagraphFont"/>
    <w:rsid w:val="00A37FA3"/>
    <w:rPr>
      <w:sz w:val="16"/>
    </w:rPr>
  </w:style>
  <w:style w:type="paragraph" w:customStyle="1" w:styleId="WideTable">
    <w:name w:val="Wide Table"/>
    <w:basedOn w:val="Normal"/>
    <w:rsid w:val="00A37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FA3"/>
  </w:style>
  <w:style w:type="paragraph" w:styleId="Quote">
    <w:name w:val="Quote"/>
    <w:basedOn w:val="Heading1"/>
    <w:link w:val="QuoteChar"/>
    <w:qFormat/>
    <w:rsid w:val="00A37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FA3"/>
    <w:pPr>
      <w:pageBreakBefore/>
    </w:pPr>
  </w:style>
  <w:style w:type="paragraph" w:customStyle="1" w:styleId="Border">
    <w:name w:val="Border"/>
    <w:basedOn w:val="Normal"/>
    <w:qFormat/>
    <w:rsid w:val="00A37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FA3"/>
    <w:rPr>
      <w:u w:val="single"/>
    </w:rPr>
  </w:style>
  <w:style w:type="character" w:customStyle="1" w:styleId="BoldandItalics">
    <w:name w:val="Bold and Italics"/>
    <w:qFormat/>
    <w:rsid w:val="00A37FA3"/>
    <w:rPr>
      <w:b/>
      <w:i/>
      <w:u w:val="none"/>
    </w:rPr>
  </w:style>
  <w:style w:type="paragraph" w:styleId="BalloonText">
    <w:name w:val="Balloon Text"/>
    <w:basedOn w:val="Normal"/>
    <w:link w:val="BalloonTextChar"/>
    <w:rsid w:val="00A37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FA3"/>
    <w:pPr>
      <w:spacing w:before="0" w:after="0"/>
    </w:pPr>
  </w:style>
  <w:style w:type="paragraph" w:customStyle="1" w:styleId="BodyTextBold">
    <w:name w:val="Body Text Bold"/>
    <w:basedOn w:val="BodyText"/>
    <w:qFormat/>
    <w:rsid w:val="00A37FA3"/>
    <w:rPr>
      <w:b/>
    </w:rPr>
  </w:style>
  <w:style w:type="character" w:styleId="Hyperlink">
    <w:name w:val="Hyperlink"/>
    <w:basedOn w:val="DefaultParagraphFont"/>
    <w:uiPriority w:val="99"/>
    <w:unhideWhenUsed/>
    <w:rsid w:val="00C66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3449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CPPSEC3042 Diagnose faults in video surveillance systems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