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6426" w:rsidP="00BF64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CPPSEC3040 Coordinate installation of security equipment and systems</w:t>
      </w:r>
      <w:r>
        <w:fldChar w:fldCharType="end"/>
      </w:r>
    </w:p>
    <w:p w:rsidR="00BF6426" w:rsidP="00BF6426">
      <w:pPr>
        <w:pStyle w:val="Version"/>
        <w:sectPr w:rsidSect="00831F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1F30" w:rsidP="00831F30">
      <w:pPr>
        <w:pStyle w:val="SuperHeading"/>
      </w:pPr>
      <w:r w:rsidRPr="00831F30">
        <w:t>Assessment Requirements for CPPSEC3040 Coordinate installation of security equipment and systems</w:t>
      </w:r>
    </w:p>
    <w:p w:rsidR="00000000" w:rsidRPr="00831F30" w:rsidP="00831F30">
      <w:pPr>
        <w:pStyle w:val="Heading1"/>
      </w:pPr>
      <w:bookmarkStart w:id="1" w:name="O_1053122"/>
      <w:bookmarkEnd w:id="1"/>
      <w:r w:rsidRPr="00831F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31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F30">
            <w:pPr>
              <w:pStyle w:val="BodyText"/>
              <w:rPr>
                <w:lang w:val="en-NZ"/>
              </w:rPr>
            </w:pPr>
            <w:r w:rsidRPr="00831F3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F30" w:rsidP="00831F30">
            <w:pPr>
              <w:pStyle w:val="BodyText"/>
            </w:pPr>
            <w:r w:rsidRPr="00831F30">
              <w:t>This version first released with CPP Property Services Training Package Release 9.0.</w:t>
            </w:r>
          </w:p>
          <w:p w:rsidR="00000000" w:rsidRPr="00831F30" w:rsidP="00831F30">
            <w:pPr>
              <w:pStyle w:val="BodyText"/>
            </w:pPr>
            <w:r w:rsidRPr="00831F30">
              <w:t>Supersedes and is equivalent to CPPSEC3040A Plan and coordinate installation of security equipment and system. Updated to meet the Standards for Training Packages.</w:t>
            </w:r>
          </w:p>
        </w:tc>
      </w:tr>
    </w:tbl>
    <w:p w:rsidR="00000000" w:rsidRPr="00831F30" w:rsidP="00831F30">
      <w:pPr>
        <w:pStyle w:val="BodyText"/>
      </w:pPr>
    </w:p>
    <w:p w:rsidR="00000000" w:rsidRPr="00831F30" w:rsidP="00831F30">
      <w:pPr>
        <w:pStyle w:val="AllowPageBreak"/>
      </w:pPr>
    </w:p>
    <w:p w:rsidR="00000000" w:rsidRPr="00831F30" w:rsidP="00831F30">
      <w:pPr>
        <w:pStyle w:val="Heading1"/>
      </w:pPr>
      <w:bookmarkStart w:id="2" w:name="O_1053125"/>
      <w:bookmarkEnd w:id="2"/>
      <w:r w:rsidRPr="00831F30">
        <w:t>Performance Evidence</w:t>
      </w:r>
    </w:p>
    <w:p w:rsidR="00000000" w:rsidRPr="00831F30" w:rsidP="00BF6426">
      <w:pPr>
        <w:pStyle w:val="BodyText"/>
      </w:pPr>
      <w:r w:rsidRPr="00831F30">
        <w:t>To demonstrate competency, a candidate must meet t</w:t>
      </w:r>
      <w:r w:rsidRPr="00831F30">
        <w:t>he performance criteria of this unit by coordinating the installation of three different security equipment and systems to meet client requirements.</w:t>
      </w:r>
    </w:p>
    <w:p w:rsidR="00000000" w:rsidRPr="00831F30" w:rsidP="00831F30">
      <w:pPr>
        <w:pStyle w:val="Heading1"/>
      </w:pPr>
      <w:bookmarkStart w:id="3" w:name="O_1053124"/>
      <w:bookmarkEnd w:id="3"/>
      <w:r w:rsidRPr="00831F30">
        <w:t>Knowledge Evidence</w:t>
      </w:r>
    </w:p>
    <w:p w:rsidR="00000000" w:rsidRPr="00831F30" w:rsidP="00BF6426">
      <w:pPr>
        <w:pStyle w:val="BodyText"/>
      </w:pPr>
      <w:r w:rsidRPr="00831F30">
        <w:t xml:space="preserve">To be competent in this unit, a candidate must demonstrate knowledge </w:t>
      </w:r>
      <w:r w:rsidRPr="00831F30">
        <w:t>of:</w:t>
      </w:r>
    </w:p>
    <w:p w:rsidR="00000000" w:rsidRPr="00831F30" w:rsidP="00831F30">
      <w:pPr>
        <w:pStyle w:val="ListBullet"/>
      </w:pPr>
      <w:r w:rsidRPr="00831F30">
        <w:t>workplace policies and procedures that ensure compliance with legislative and regulatory requirements when coordinating the installation of security equipment and systems:</w:t>
      </w:r>
    </w:p>
    <w:p w:rsidR="00000000" w:rsidRPr="00831F30" w:rsidP="00831F30">
      <w:pPr>
        <w:pStyle w:val="ListBullet2"/>
      </w:pPr>
      <w:r w:rsidRPr="00831F30">
        <w:t>health and safety including personal protective equipment (PPE)</w:t>
      </w:r>
    </w:p>
    <w:p w:rsidR="00000000" w:rsidRPr="00831F30" w:rsidP="00831F30">
      <w:pPr>
        <w:pStyle w:val="ListBullet"/>
      </w:pPr>
      <w:r w:rsidRPr="00831F30">
        <w:t>contingency factors that may arise when installing security equipment and systems</w:t>
      </w:r>
    </w:p>
    <w:p w:rsidR="00000000" w:rsidRPr="00831F30" w:rsidP="00831F30">
      <w:pPr>
        <w:pStyle w:val="ListBullet"/>
      </w:pPr>
      <w:r w:rsidRPr="00831F30">
        <w:t>documentation to be completed when coordinating security equipment and system installations</w:t>
      </w:r>
    </w:p>
    <w:p w:rsidR="00000000" w:rsidRPr="00831F30" w:rsidP="00831F30">
      <w:pPr>
        <w:pStyle w:val="ListBullet"/>
      </w:pPr>
      <w:r w:rsidRPr="00831F30">
        <w:t>functions and operational parameters for a range of security equipment and systems</w:t>
      </w:r>
      <w:r w:rsidRPr="00831F30">
        <w:t>:</w:t>
      </w:r>
    </w:p>
    <w:p w:rsidR="00000000" w:rsidRPr="00831F30" w:rsidP="00831F30">
      <w:pPr>
        <w:pStyle w:val="ListBullet2"/>
      </w:pPr>
      <w:r w:rsidRPr="00831F30">
        <w:t>access control systems</w:t>
      </w:r>
    </w:p>
    <w:p w:rsidR="00000000" w:rsidRPr="00831F30" w:rsidP="00831F30">
      <w:pPr>
        <w:pStyle w:val="ListBullet2"/>
      </w:pPr>
      <w:r w:rsidRPr="00831F30">
        <w:t>audible and visual warning devices</w:t>
      </w:r>
    </w:p>
    <w:p w:rsidR="00000000" w:rsidRPr="00831F30" w:rsidP="00831F30">
      <w:pPr>
        <w:pStyle w:val="ListBullet2"/>
      </w:pPr>
      <w:r w:rsidRPr="00831F30">
        <w:t>cameras and monitors</w:t>
      </w:r>
    </w:p>
    <w:p w:rsidR="00000000" w:rsidRPr="00831F30" w:rsidP="00831F30">
      <w:pPr>
        <w:pStyle w:val="ListBullet2"/>
      </w:pPr>
      <w:r w:rsidRPr="00831F30">
        <w:t>commercial and residential alarm systems</w:t>
      </w:r>
    </w:p>
    <w:p w:rsidR="00000000" w:rsidRPr="00831F30" w:rsidP="00831F30">
      <w:pPr>
        <w:pStyle w:val="ListBullet2"/>
      </w:pPr>
      <w:r w:rsidRPr="00831F30">
        <w:t>detection devices</w:t>
      </w:r>
    </w:p>
    <w:p w:rsidR="00000000" w:rsidRPr="00831F30" w:rsidP="00831F30">
      <w:pPr>
        <w:pStyle w:val="ListBullet2"/>
      </w:pPr>
      <w:r w:rsidRPr="00831F30">
        <w:t>electronic and mechanical fire safety and fire locking systems</w:t>
      </w:r>
    </w:p>
    <w:p w:rsidR="00000000" w:rsidRPr="00831F30" w:rsidP="00831F30">
      <w:pPr>
        <w:pStyle w:val="ListBullet2"/>
      </w:pPr>
      <w:r w:rsidRPr="00831F30">
        <w:t>electronic locks and locking systems</w:t>
      </w:r>
    </w:p>
    <w:p w:rsidR="00000000" w:rsidRPr="00831F30" w:rsidP="00831F30">
      <w:pPr>
        <w:pStyle w:val="ListBullet2"/>
      </w:pPr>
      <w:r w:rsidRPr="00831F30">
        <w:t>electronic read</w:t>
      </w:r>
      <w:r w:rsidRPr="00831F30">
        <w:t>ers</w:t>
      </w:r>
    </w:p>
    <w:p w:rsidR="00000000" w:rsidRPr="00831F30" w:rsidP="00831F30">
      <w:pPr>
        <w:pStyle w:val="ListBullet2"/>
      </w:pPr>
      <w:r w:rsidRPr="00831F30">
        <w:t>electronic screen equipment</w:t>
      </w:r>
    </w:p>
    <w:p w:rsidR="00000000" w:rsidRPr="00831F30" w:rsidP="00831F30">
      <w:pPr>
        <w:pStyle w:val="ListBullet2"/>
      </w:pPr>
      <w:r w:rsidRPr="00831F30">
        <w:t>intercoms and control panels</w:t>
      </w:r>
    </w:p>
    <w:p w:rsidR="00000000" w:rsidRPr="00831F30" w:rsidP="00831F30">
      <w:pPr>
        <w:pStyle w:val="ListBullet2"/>
      </w:pPr>
      <w:r w:rsidRPr="00831F30">
        <w:t>security doors and door controls</w:t>
      </w:r>
    </w:p>
    <w:p w:rsidR="00000000" w:rsidRPr="00831F30" w:rsidP="00831F30">
      <w:pPr>
        <w:pStyle w:val="ListBullet"/>
      </w:pPr>
      <w:r w:rsidRPr="00831F30">
        <w:t>installation methods and procedures for a range of security equipment and systems</w:t>
      </w:r>
    </w:p>
    <w:p w:rsidR="00000000" w:rsidRPr="00831F30" w:rsidP="00831F30">
      <w:pPr>
        <w:pStyle w:val="ListBullet"/>
      </w:pPr>
      <w:r w:rsidRPr="00831F30">
        <w:t>methods for identifying performance faults, errors or omissions when comparing commissioning and test results against system performance specifications</w:t>
      </w:r>
    </w:p>
    <w:p w:rsidR="00000000" w:rsidRPr="00831F30" w:rsidP="00831F30">
      <w:pPr>
        <w:pStyle w:val="ListBullet"/>
      </w:pPr>
      <w:r w:rsidRPr="00831F30">
        <w:t>methods for supervising and checking work progress against installation plans and schedules</w:t>
      </w:r>
    </w:p>
    <w:p w:rsidR="00000000" w:rsidRPr="00831F30" w:rsidP="00831F30">
      <w:pPr>
        <w:pStyle w:val="ListBullet"/>
      </w:pPr>
      <w:r w:rsidRPr="00831F30">
        <w:t>resource req</w:t>
      </w:r>
      <w:r w:rsidRPr="00831F30">
        <w:t>uirements for the installation of security equipment and systems</w:t>
      </w:r>
    </w:p>
    <w:p w:rsidR="00000000" w:rsidRPr="00831F30" w:rsidP="00831F30">
      <w:pPr>
        <w:pStyle w:val="ListBullet"/>
      </w:pPr>
      <w:r w:rsidRPr="00831F30">
        <w:t>scheduling methods</w:t>
      </w:r>
    </w:p>
    <w:p w:rsidR="00000000" w:rsidRPr="00831F30" w:rsidP="00831F30">
      <w:pPr>
        <w:pStyle w:val="ListBullet"/>
      </w:pPr>
      <w:r w:rsidRPr="00831F30">
        <w:t>typical hazards encountered when installing and inspecting security equipment and systems and the control measures for each:</w:t>
      </w:r>
    </w:p>
    <w:p w:rsidR="00000000" w:rsidRPr="00831F30" w:rsidP="00831F30">
      <w:pPr>
        <w:pStyle w:val="ListBullet2"/>
      </w:pPr>
      <w:r w:rsidRPr="00831F30">
        <w:t>confined spaces</w:t>
      </w:r>
    </w:p>
    <w:p w:rsidR="00000000" w:rsidRPr="00831F30" w:rsidP="00831F30">
      <w:pPr>
        <w:pStyle w:val="ListBullet2"/>
      </w:pPr>
      <w:r w:rsidRPr="00831F30">
        <w:t>electrical</w:t>
      </w:r>
    </w:p>
    <w:p w:rsidR="00000000" w:rsidRPr="00831F30" w:rsidP="00831F30">
      <w:pPr>
        <w:pStyle w:val="ListBullet2"/>
      </w:pPr>
      <w:r w:rsidRPr="00831F30">
        <w:t>hazardous materials</w:t>
      </w:r>
      <w:r w:rsidRPr="00831F30">
        <w:t xml:space="preserve"> and chemicals</w:t>
      </w:r>
    </w:p>
    <w:p w:rsidR="00000000" w:rsidRPr="00831F30" w:rsidP="00831F30">
      <w:pPr>
        <w:pStyle w:val="ListBullet2"/>
      </w:pPr>
      <w:r w:rsidRPr="00831F30">
        <w:t>people in the work area</w:t>
      </w:r>
    </w:p>
    <w:p w:rsidR="00000000" w:rsidRPr="00831F30" w:rsidP="00831F30">
      <w:pPr>
        <w:pStyle w:val="ListBullet2"/>
      </w:pPr>
      <w:r w:rsidRPr="00831F30">
        <w:t>power tools</w:t>
      </w:r>
    </w:p>
    <w:p w:rsidR="00000000" w:rsidRPr="00831F30" w:rsidP="00831F30">
      <w:pPr>
        <w:pStyle w:val="ListBullet2"/>
      </w:pPr>
      <w:r w:rsidRPr="00831F30">
        <w:t>vermin</w:t>
      </w:r>
    </w:p>
    <w:p w:rsidR="00000000" w:rsidRPr="00831F30" w:rsidP="00831F30">
      <w:pPr>
        <w:pStyle w:val="ListBullet2"/>
      </w:pPr>
      <w:r w:rsidRPr="00831F30">
        <w:t>work at heights.</w:t>
      </w:r>
    </w:p>
    <w:p w:rsidR="00000000" w:rsidRPr="00831F30" w:rsidP="00831F30">
      <w:pPr>
        <w:pStyle w:val="AllowPageBreak"/>
      </w:pPr>
    </w:p>
    <w:p w:rsidR="00000000" w:rsidRPr="00831F30" w:rsidP="00831F30">
      <w:pPr>
        <w:pStyle w:val="Heading1"/>
      </w:pPr>
      <w:bookmarkStart w:id="4" w:name="O_1053123"/>
      <w:bookmarkEnd w:id="4"/>
      <w:r w:rsidRPr="00831F30">
        <w:t>Assessment Conditions</w:t>
      </w:r>
    </w:p>
    <w:p w:rsidR="00000000" w:rsidRPr="00831F30" w:rsidP="00BF6426">
      <w:pPr>
        <w:pStyle w:val="BodyText"/>
      </w:pPr>
      <w:r w:rsidRPr="00831F30">
        <w:t>Assessors must meet the requirements for assessors contained in the Standards for Registered Training Organisations.</w:t>
      </w:r>
    </w:p>
    <w:p w:rsidR="00000000" w:rsidRPr="00831F30" w:rsidP="00BF6426">
      <w:pPr>
        <w:pStyle w:val="BodyText"/>
      </w:pPr>
      <w:r w:rsidRPr="00831F30">
        <w:t>All individuals engaged by a licensed RTO for security licensing purposes must hold both a security trainers licence (where such a licence exists within the relevant jurisdiction) and the licence for performing the security activities for which the individ</w:t>
      </w:r>
      <w:r w:rsidRPr="00831F30">
        <w:t>ual is providing training or assessment.  Regulators may impose other assessor conditions to meet jurisdictional assessment requirements.</w:t>
      </w:r>
    </w:p>
    <w:p w:rsidR="00000000" w:rsidRPr="00831F30" w:rsidP="00BF6426">
      <w:pPr>
        <w:pStyle w:val="BodyText"/>
      </w:pPr>
      <w:r w:rsidRPr="00831F30">
        <w:t>Assessment must be conducted in the workplace or in a simulated workplace environment. Candidates must have access to:</w:t>
      </w:r>
    </w:p>
    <w:p w:rsidR="00000000" w:rsidRPr="00831F30" w:rsidP="00831F30">
      <w:pPr>
        <w:pStyle w:val="ListBullet"/>
      </w:pPr>
      <w:r w:rsidRPr="00831F30">
        <w:t>workplace policies and procedures, work instructions, documentation and PPE for security equipment and system installations required to achieve the performance evidence.</w:t>
      </w:r>
    </w:p>
    <w:p w:rsidR="00000000" w:rsidRPr="00831F30" w:rsidP="00831F30">
      <w:pPr>
        <w:pStyle w:val="AllowPageBreak"/>
      </w:pPr>
    </w:p>
    <w:p w:rsidR="00000000" w:rsidRPr="00831F30" w:rsidP="00831F30">
      <w:pPr>
        <w:pStyle w:val="Heading1"/>
      </w:pPr>
      <w:bookmarkStart w:id="5" w:name="O_1053121"/>
      <w:bookmarkEnd w:id="5"/>
      <w:r w:rsidRPr="00831F30">
        <w:t>Links</w:t>
      </w:r>
    </w:p>
    <w:p w:rsidR="00000000" w:rsidRPr="00831F30" w:rsidP="00BF6426">
      <w:pPr>
        <w:pStyle w:val="BodyText"/>
      </w:pPr>
      <w:r w:rsidRPr="00831F30">
        <w:t>Companion volumes to this training package are available at</w:t>
      </w:r>
      <w:r w:rsidRPr="00831F30">
        <w:t xml:space="preserve">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871A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31F30" w:rsidP="00831F30"/>
    <w:sectPr w:rsidSect="00831F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F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F30" w:rsidRPr="00BF6426" w:rsidP="00BF64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F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426" w:rsidP="00831F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6426" w:rsidP="00831F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BF6426" w:rsidP="00831F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F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4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1F30" w:rsidRPr="00BF6426" w:rsidP="00BF64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F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426" w:rsidRPr="002D2AF8" w:rsidP="00831F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CPPSEC3040 Coordinate installation of security equipment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BF6426" w:rsidP="00831F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5617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8677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603D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F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1F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1F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1F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1F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1F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1F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1F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1F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1F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1F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1F30"/>
  </w:style>
  <w:style w:type="character" w:customStyle="1" w:styleId="Heading1Char">
    <w:name w:val="Heading 1 Char"/>
    <w:basedOn w:val="DefaultParagraphFont"/>
    <w:link w:val="Heading1"/>
    <w:rsid w:val="00831F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1F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1F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1F3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31F3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31F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1F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1F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1F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1F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1F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1F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1F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1F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1F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1F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1F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1F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1F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1F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1F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1F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1F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1F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1F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1F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1F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1F30"/>
    <w:rPr>
      <w:b/>
      <w:spacing w:val="0"/>
    </w:rPr>
  </w:style>
  <w:style w:type="paragraph" w:customStyle="1" w:styleId="SuperTitle">
    <w:name w:val="SuperTitle"/>
    <w:basedOn w:val="Title"/>
    <w:rsid w:val="00831F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1F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1F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1F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1F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1F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1F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1F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1F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1F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1F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1F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1F30"/>
    <w:rPr>
      <w:i/>
    </w:rPr>
  </w:style>
  <w:style w:type="paragraph" w:styleId="Caption">
    <w:name w:val="caption"/>
    <w:basedOn w:val="BodyText"/>
    <w:next w:val="Normal"/>
    <w:qFormat/>
    <w:rsid w:val="00831F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1F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1F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1F30"/>
  </w:style>
  <w:style w:type="paragraph" w:styleId="TableofFigures">
    <w:name w:val="table of figures"/>
    <w:basedOn w:val="Normal"/>
    <w:next w:val="Normal"/>
    <w:semiHidden/>
    <w:rsid w:val="00831F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1F3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1F30"/>
    <w:rPr>
      <w:rFonts w:ascii="Wingdings" w:hAnsi="Wingdings"/>
    </w:rPr>
  </w:style>
  <w:style w:type="paragraph" w:customStyle="1" w:styleId="TableHeading">
    <w:name w:val="Table Heading"/>
    <w:basedOn w:val="HeadingBase"/>
    <w:rsid w:val="00831F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1F30"/>
    <w:rPr>
      <w:color w:val="0033CC"/>
      <w:u w:val="none"/>
    </w:rPr>
  </w:style>
  <w:style w:type="paragraph" w:customStyle="1" w:styleId="BodyTextRight">
    <w:name w:val="Body Text Right"/>
    <w:basedOn w:val="BodyText"/>
    <w:rsid w:val="00831F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1F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1F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1F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1F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1F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1F30"/>
    <w:rPr>
      <w:sz w:val="32"/>
    </w:rPr>
  </w:style>
  <w:style w:type="paragraph" w:customStyle="1" w:styleId="HeadingProcedure">
    <w:name w:val="Heading Procedure"/>
    <w:basedOn w:val="HeadingBase"/>
    <w:next w:val="Normal"/>
    <w:rsid w:val="00831F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1F30"/>
    <w:pPr>
      <w:spacing w:before="60" w:after="60"/>
    </w:pPr>
  </w:style>
  <w:style w:type="paragraph" w:styleId="ListContinue">
    <w:name w:val="List Continue"/>
    <w:basedOn w:val="List"/>
    <w:rsid w:val="00831F30"/>
    <w:pPr>
      <w:ind w:firstLine="0"/>
    </w:pPr>
  </w:style>
  <w:style w:type="paragraph" w:customStyle="1" w:styleId="ListNote">
    <w:name w:val="List Note"/>
    <w:basedOn w:val="List"/>
    <w:rsid w:val="00831F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1F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1F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1F30"/>
    <w:rPr>
      <w:rFonts w:ascii="Courier New" w:hAnsi="Courier New"/>
    </w:rPr>
  </w:style>
  <w:style w:type="paragraph" w:customStyle="1" w:styleId="NoteBullet">
    <w:name w:val="Note Bullet"/>
    <w:basedOn w:val="Note"/>
    <w:rsid w:val="00831F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1F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1F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1F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1F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1F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1F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1F30"/>
    <w:rPr>
      <w:b/>
      <w:smallCaps/>
    </w:rPr>
  </w:style>
  <w:style w:type="paragraph" w:customStyle="1" w:styleId="TableListNumber">
    <w:name w:val="Table List Number"/>
    <w:basedOn w:val="ListNumber"/>
    <w:rsid w:val="00831F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1F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1F30"/>
    <w:pPr>
      <w:numPr>
        <w:numId w:val="9"/>
      </w:numPr>
    </w:pPr>
  </w:style>
  <w:style w:type="paragraph" w:customStyle="1" w:styleId="ListAlpha2">
    <w:name w:val="List Alpha 2"/>
    <w:basedOn w:val="List2"/>
    <w:rsid w:val="00831F30"/>
    <w:pPr>
      <w:numPr>
        <w:numId w:val="8"/>
      </w:numPr>
    </w:pPr>
  </w:style>
  <w:style w:type="paragraph" w:styleId="List2">
    <w:name w:val="List 2"/>
    <w:basedOn w:val="BodyText"/>
    <w:rsid w:val="00831F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1F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1F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1F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1F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1F3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1F30"/>
    <w:pPr>
      <w:numPr>
        <w:numId w:val="4"/>
      </w:numPr>
    </w:pPr>
  </w:style>
  <w:style w:type="paragraph" w:styleId="ListContinue2">
    <w:name w:val="List Continue 2"/>
    <w:basedOn w:val="List2"/>
    <w:rsid w:val="00831F30"/>
    <w:pPr>
      <w:ind w:firstLine="0"/>
    </w:pPr>
  </w:style>
  <w:style w:type="paragraph" w:styleId="ListContinue3">
    <w:name w:val="List Continue 3"/>
    <w:basedOn w:val="List3"/>
    <w:rsid w:val="00831F30"/>
    <w:pPr>
      <w:ind w:left="1021" w:firstLine="0"/>
    </w:pPr>
  </w:style>
  <w:style w:type="paragraph" w:styleId="ListContinue4">
    <w:name w:val="List Continue 4"/>
    <w:basedOn w:val="List4"/>
    <w:rsid w:val="00831F30"/>
    <w:pPr>
      <w:ind w:firstLine="0"/>
    </w:pPr>
  </w:style>
  <w:style w:type="paragraph" w:styleId="ListContinue5">
    <w:name w:val="List Continue 5"/>
    <w:basedOn w:val="List5"/>
    <w:rsid w:val="00831F30"/>
    <w:pPr>
      <w:ind w:firstLine="0"/>
    </w:pPr>
  </w:style>
  <w:style w:type="paragraph" w:styleId="ListNumber3">
    <w:name w:val="List Number 3"/>
    <w:basedOn w:val="List3"/>
    <w:rsid w:val="00831F30"/>
    <w:pPr>
      <w:numPr>
        <w:numId w:val="5"/>
      </w:numPr>
    </w:pPr>
  </w:style>
  <w:style w:type="paragraph" w:styleId="ListNumber4">
    <w:name w:val="List Number 4"/>
    <w:basedOn w:val="List4"/>
    <w:rsid w:val="00831F30"/>
    <w:pPr>
      <w:numPr>
        <w:numId w:val="6"/>
      </w:numPr>
    </w:pPr>
  </w:style>
  <w:style w:type="paragraph" w:styleId="ListNumber5">
    <w:name w:val="List Number 5"/>
    <w:basedOn w:val="List5"/>
    <w:rsid w:val="00831F30"/>
    <w:pPr>
      <w:numPr>
        <w:numId w:val="7"/>
      </w:numPr>
    </w:pPr>
  </w:style>
  <w:style w:type="paragraph" w:styleId="BlockText">
    <w:name w:val="Block Text"/>
    <w:basedOn w:val="Normal"/>
    <w:rsid w:val="00831F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1F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1F30"/>
    <w:rPr>
      <w:sz w:val="16"/>
      <w:vertAlign w:val="superscript"/>
    </w:rPr>
  </w:style>
  <w:style w:type="character" w:customStyle="1" w:styleId="Symbols">
    <w:name w:val="Symbols"/>
    <w:basedOn w:val="DefaultParagraphFont"/>
    <w:rsid w:val="00831F30"/>
    <w:rPr>
      <w:rFonts w:ascii="Symbol" w:hAnsi="Symbol"/>
    </w:rPr>
  </w:style>
  <w:style w:type="character" w:customStyle="1" w:styleId="MenuOptions">
    <w:name w:val="Menu Options"/>
    <w:basedOn w:val="DefaultParagraphFont"/>
    <w:rsid w:val="00831F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1F30"/>
    <w:rPr>
      <w:b/>
    </w:rPr>
  </w:style>
  <w:style w:type="character" w:customStyle="1" w:styleId="Underlined">
    <w:name w:val="Underlined"/>
    <w:basedOn w:val="DefaultParagraphFont"/>
    <w:rsid w:val="00831F30"/>
    <w:rPr>
      <w:u w:val="single"/>
    </w:rPr>
  </w:style>
  <w:style w:type="paragraph" w:customStyle="1" w:styleId="TableBodyTextRight">
    <w:name w:val="Table Body Text Right"/>
    <w:basedOn w:val="TableBodyText"/>
    <w:rsid w:val="00831F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1F30"/>
    <w:rPr>
      <w:sz w:val="18"/>
    </w:rPr>
  </w:style>
  <w:style w:type="paragraph" w:customStyle="1" w:styleId="BodySmallRight">
    <w:name w:val="Body Small Right"/>
    <w:basedOn w:val="BodyTextRight"/>
    <w:rsid w:val="00831F30"/>
    <w:rPr>
      <w:sz w:val="18"/>
      <w:szCs w:val="18"/>
    </w:rPr>
  </w:style>
  <w:style w:type="paragraph" w:customStyle="1" w:styleId="MarginEdition">
    <w:name w:val="Margin Edition"/>
    <w:basedOn w:val="MarginNote"/>
    <w:rsid w:val="00831F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1F30"/>
    <w:rPr>
      <w:sz w:val="2"/>
      <w:szCs w:val="2"/>
    </w:rPr>
  </w:style>
  <w:style w:type="character" w:customStyle="1" w:styleId="Small">
    <w:name w:val="Small"/>
    <w:basedOn w:val="DefaultParagraphFont"/>
    <w:rsid w:val="00831F30"/>
    <w:rPr>
      <w:sz w:val="16"/>
    </w:rPr>
  </w:style>
  <w:style w:type="paragraph" w:customStyle="1" w:styleId="WideTable">
    <w:name w:val="Wide Table"/>
    <w:basedOn w:val="Normal"/>
    <w:rsid w:val="00831F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1F30"/>
  </w:style>
  <w:style w:type="paragraph" w:styleId="Quote">
    <w:name w:val="Quote"/>
    <w:basedOn w:val="Heading1"/>
    <w:link w:val="QuoteChar"/>
    <w:qFormat/>
    <w:rsid w:val="00831F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1F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1F30"/>
    <w:pPr>
      <w:pageBreakBefore/>
    </w:pPr>
  </w:style>
  <w:style w:type="paragraph" w:customStyle="1" w:styleId="Border">
    <w:name w:val="Border"/>
    <w:basedOn w:val="Normal"/>
    <w:qFormat/>
    <w:rsid w:val="00831F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1F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1F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1F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1F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1F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1F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1F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1F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1F30"/>
    <w:rPr>
      <w:u w:val="single"/>
    </w:rPr>
  </w:style>
  <w:style w:type="character" w:customStyle="1" w:styleId="BoldandItalics">
    <w:name w:val="Bold and Italics"/>
    <w:qFormat/>
    <w:rsid w:val="00831F30"/>
    <w:rPr>
      <w:b/>
      <w:i/>
      <w:u w:val="none"/>
    </w:rPr>
  </w:style>
  <w:style w:type="paragraph" w:styleId="BalloonText">
    <w:name w:val="Balloon Text"/>
    <w:basedOn w:val="Normal"/>
    <w:link w:val="BalloonTextChar"/>
    <w:rsid w:val="00831F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1F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1F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1F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1F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1F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1F30"/>
    <w:pPr>
      <w:spacing w:before="0" w:after="0"/>
    </w:pPr>
  </w:style>
  <w:style w:type="paragraph" w:customStyle="1" w:styleId="BodyTextBold">
    <w:name w:val="Body Text Bold"/>
    <w:basedOn w:val="BodyText"/>
    <w:qFormat/>
    <w:rsid w:val="00831F30"/>
    <w:rPr>
      <w:b/>
    </w:rPr>
  </w:style>
  <w:style w:type="character" w:styleId="Hyperlink">
    <w:name w:val="Hyperlink"/>
    <w:basedOn w:val="DefaultParagraphFont"/>
    <w:uiPriority w:val="99"/>
    <w:unhideWhenUsed/>
    <w:rsid w:val="00BF64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450</Words>
  <Characters>3026</Characters>
  <Application>Microsoft Office Word</Application>
  <DocSecurity>0</DocSecurity>
  <Lines>77</Lines>
  <Paragraphs>56</Paragraphs>
  <ScaleCrop>false</ScaleCrop>
  <Company>Author-it Software Corporation Ltd.</Company>
  <LinksUpToDate>false</LinksUpToDate>
  <CharactersWithSpaces>3420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CPPSEC3040 Coordinate installation of security equipment and systems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2022-12-19T06:15:00Z</dcterms:created>
  <dcterms:modified xsi:type="dcterms:W3CDTF">2022-12-19T06:15:00Z</dcterms:modified>
</cp:coreProperties>
</file>