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983" w:rsidP="00650983">
      <w:pPr>
        <w:pStyle w:val="Title"/>
      </w:pPr>
      <w:r>
        <w:fldChar w:fldCharType="begin"/>
      </w:r>
      <w:r>
        <w:instrText xml:space="preserve"> TITLE   \* MERGEFORMAT </w:instrText>
      </w:r>
      <w:r>
        <w:fldChar w:fldCharType="separate"/>
      </w:r>
      <w:r>
        <w:t>CPPSEC3037 Test installed security equipment and systems</w:t>
      </w:r>
      <w:r>
        <w:fldChar w:fldCharType="end"/>
      </w:r>
    </w:p>
    <w:p w:rsidR="00650983" w:rsidP="00650983">
      <w:pPr>
        <w:pStyle w:val="Version"/>
        <w:sectPr w:rsidSect="006C2B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BB2" w:rsidP="006C2BB2">
      <w:pPr>
        <w:pStyle w:val="SuperHeading"/>
      </w:pPr>
      <w:r w:rsidRPr="006C2BB2">
        <w:t>CPPSEC3037 Test installed security equipment and systems</w:t>
      </w:r>
    </w:p>
    <w:p w:rsidR="00000000" w:rsidRPr="006C2BB2" w:rsidP="006C2BB2">
      <w:pPr>
        <w:pStyle w:val="Heading1"/>
      </w:pPr>
      <w:bookmarkStart w:id="1" w:name="O_1053075"/>
      <w:bookmarkEnd w:id="1"/>
      <w:r w:rsidRPr="006C2BB2">
        <w:t>Modification History</w:t>
      </w:r>
    </w:p>
    <w:tbl>
      <w:tblPr>
        <w:tblW w:w="0" w:type="auto"/>
        <w:tblLayout w:type="fixed"/>
        <w:tblCellMar>
          <w:left w:w="62" w:type="dxa"/>
          <w:right w:w="62" w:type="dxa"/>
        </w:tblCellMar>
        <w:tblLook w:val="0000"/>
      </w:tblPr>
      <w:tblGrid>
        <w:gridCol w:w="1128"/>
        <w:gridCol w:w="7944"/>
      </w:tblGrid>
      <w:tr w:rsidTr="006C2BB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Release 1</w:t>
            </w:r>
          </w:p>
        </w:tc>
        <w:tc>
          <w:tcPr>
            <w:tcW w:w="7944" w:type="dxa"/>
            <w:tcBorders>
              <w:top w:val="nil"/>
              <w:left w:val="nil"/>
              <w:bottom w:val="nil"/>
              <w:right w:val="nil"/>
            </w:tcBorders>
            <w:tcMar>
              <w:top w:w="0" w:type="dxa"/>
              <w:left w:w="62" w:type="dxa"/>
              <w:bottom w:w="0" w:type="dxa"/>
              <w:right w:w="62" w:type="dxa"/>
            </w:tcMar>
          </w:tcPr>
          <w:p w:rsidR="00000000" w:rsidRPr="006C2BB2" w:rsidP="006C2BB2">
            <w:pPr>
              <w:pStyle w:val="BodyText"/>
            </w:pPr>
            <w:r w:rsidRPr="006C2BB2">
              <w:t>This version first released with CPP Property Services Training Package Release 9.0.</w:t>
            </w:r>
          </w:p>
          <w:p w:rsidR="00000000" w:rsidRPr="006C2BB2" w:rsidP="006C2BB2">
            <w:pPr>
              <w:pStyle w:val="BodyText"/>
            </w:pPr>
            <w:r w:rsidRPr="006C2BB2">
              <w:t>Supersedes and is equivalent to CPPSEC3037A Test installed security equipment and system. Updated to meet the Standards fo</w:t>
            </w:r>
            <w:r w:rsidRPr="006C2BB2">
              <w:t>r Training Packages.</w:t>
            </w:r>
          </w:p>
        </w:tc>
      </w:tr>
    </w:tbl>
    <w:p w:rsidR="00000000" w:rsidRPr="006C2BB2" w:rsidP="006C2BB2">
      <w:pPr>
        <w:pStyle w:val="BodyText"/>
      </w:pPr>
    </w:p>
    <w:p w:rsidR="00000000" w:rsidRPr="006C2BB2" w:rsidP="006C2BB2">
      <w:pPr>
        <w:pStyle w:val="AllowPageBreak"/>
      </w:pPr>
    </w:p>
    <w:p w:rsidR="00000000" w:rsidRPr="006C2BB2" w:rsidP="006C2BB2">
      <w:pPr>
        <w:pStyle w:val="Heading1"/>
      </w:pPr>
      <w:bookmarkStart w:id="2" w:name="O_1053081"/>
      <w:bookmarkEnd w:id="2"/>
      <w:r w:rsidRPr="006C2BB2">
        <w:t>Application</w:t>
      </w:r>
    </w:p>
    <w:p w:rsidR="00000000" w:rsidRPr="006C2BB2" w:rsidP="00650983">
      <w:pPr>
        <w:pStyle w:val="BodyText"/>
      </w:pPr>
      <w:r w:rsidRPr="006C2BB2">
        <w:t>This unit specifies the skills and knowledge required to test a range of installed security equipment and systems including cable systems, equipment components and programming.  It includes selecting an</w:t>
      </w:r>
      <w:r w:rsidRPr="006C2BB2">
        <w:t xml:space="preserve">d carrying out tests to confirm the integrity, security and safety of equipment and systems.  This work applies in extra low voltage environments as defined in Australian Standard </w:t>
      </w:r>
      <w:r w:rsidRPr="006C2BB2">
        <w:rPr>
          <w:rStyle w:val="Emphasis"/>
        </w:rPr>
        <w:t>AS/NZS 2201.1:2007 Intruder alarm systems – Client’s premises – Design, inst</w:t>
      </w:r>
      <w:r w:rsidRPr="006C2BB2">
        <w:rPr>
          <w:rStyle w:val="Emphasis"/>
        </w:rPr>
        <w:t>allation, commissioning and maintenance</w:t>
      </w:r>
      <w:r w:rsidRPr="006C2BB2">
        <w:t xml:space="preserve"> (AS/NZS 2201).</w:t>
      </w:r>
    </w:p>
    <w:p w:rsidR="00000000" w:rsidRPr="006C2BB2" w:rsidP="00650983">
      <w:pPr>
        <w:pStyle w:val="BodyText"/>
      </w:pPr>
      <w:r w:rsidRPr="006C2BB2">
        <w:t>A person working at this level would be expected to take responsibility for organising and completing tasks assigned to them without close supervision.</w:t>
      </w:r>
    </w:p>
    <w:p w:rsidR="00000000" w:rsidRPr="006C2BB2" w:rsidP="00650983">
      <w:pPr>
        <w:pStyle w:val="BodyText"/>
      </w:pPr>
      <w:r w:rsidRPr="006C2BB2">
        <w:t>Licensing, legislative or certification requireme</w:t>
      </w:r>
      <w:r w:rsidRPr="006C2BB2">
        <w:t>nts apply to advising on, supplying, installing, maintaining, monitoring, repairing and servicing security equipment in some states and territories.  For further information, check with the relevant regulatory authority.</w:t>
      </w:r>
    </w:p>
    <w:p w:rsidR="00000000" w:rsidRPr="006C2BB2" w:rsidP="006C2BB2">
      <w:pPr>
        <w:pStyle w:val="Heading1"/>
      </w:pPr>
      <w:bookmarkStart w:id="3" w:name="O_1053080"/>
      <w:bookmarkEnd w:id="3"/>
      <w:r w:rsidRPr="006C2BB2">
        <w:t>Pre-requisite Un</w:t>
      </w:r>
      <w:r w:rsidRPr="006C2BB2">
        <w:t>it</w:t>
      </w:r>
    </w:p>
    <w:p w:rsidR="00000000" w:rsidRPr="006C2BB2" w:rsidP="00650983">
      <w:pPr>
        <w:pStyle w:val="BodyText"/>
      </w:pPr>
      <w:r w:rsidRPr="006C2BB2">
        <w:t>None.</w:t>
      </w:r>
    </w:p>
    <w:p w:rsidR="00000000" w:rsidRPr="006C2BB2" w:rsidP="006C2BB2">
      <w:pPr>
        <w:pStyle w:val="Heading1"/>
      </w:pPr>
      <w:bookmarkStart w:id="4" w:name="O_1053079"/>
      <w:bookmarkEnd w:id="4"/>
      <w:r w:rsidRPr="006C2BB2">
        <w:t>Unit Sector</w:t>
      </w:r>
    </w:p>
    <w:p w:rsidR="00000000" w:rsidRPr="006C2BB2" w:rsidP="00650983">
      <w:pPr>
        <w:pStyle w:val="BodyText"/>
      </w:pPr>
      <w:r w:rsidRPr="006C2BB2">
        <w:t>Technical</w:t>
      </w:r>
    </w:p>
    <w:p w:rsidR="00000000" w:rsidRPr="006C2BB2" w:rsidP="006C2BB2">
      <w:pPr>
        <w:pStyle w:val="Heading1"/>
      </w:pPr>
      <w:bookmarkStart w:id="5" w:name="O_1053078"/>
      <w:bookmarkEnd w:id="5"/>
      <w:r w:rsidRPr="006C2BB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C2BB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Performance criteria describe what needs to be done to demonstrate achievement of the element.</w:t>
            </w:r>
          </w:p>
        </w:tc>
      </w:tr>
      <w:tr w:rsidTr="006C2B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1</w:t>
            </w:r>
          </w:p>
        </w:tc>
        <w:tc>
          <w:tcPr>
            <w:tcW w:w="2357" w:type="dxa"/>
            <w:vMerge w:val="restart"/>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Prepare to test installed security equipment and system.</w:t>
            </w: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1.1</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Review work instructions to confirm client and site requirements and testing timeframes.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1.2</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Review AS/NZS 2201 to understand regulatory requirements associated with testing installed security</w:t>
            </w:r>
            <w:r w:rsidRPr="006C2BB2">
              <w:t xml:space="preserve"> </w:t>
            </w:r>
            <w:r w:rsidRPr="006C2BB2">
              <w:t>equipment and systems and apply to work instructions.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1.3</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Review and follow workplace policies and procedures including work health and safety when carrying out work tasks.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1.4</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Confirm type of security equipment and system to be tested and clarify testing parameters.</w:t>
            </w:r>
          </w:p>
        </w:tc>
      </w:tr>
      <w:tr w:rsidTr="006C2BB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C2BB2">
            <w:pPr>
              <w:pStyle w:val="BodyText"/>
              <w:rPr>
                <w:lang w:val="en-NZ"/>
              </w:rPr>
            </w:pPr>
          </w:p>
        </w:tc>
      </w:tr>
      <w:tr w:rsidTr="006C2B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2</w:t>
            </w:r>
          </w:p>
        </w:tc>
        <w:tc>
          <w:tcPr>
            <w:tcW w:w="2357" w:type="dxa"/>
            <w:vMerge w:val="restart"/>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2.1</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Plan and prioritise work tasks allowing sufficient time to meet work instructions.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2.2</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Select and organise required materials, tools and equipment including personal protective equipment and check for safe and correct operation.</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2.3</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Arrange access to installed security equipment and system in consultation with relevant persons.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2.4</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Identify hazards in the work area and apply risk control measures.</w:t>
            </w:r>
          </w:p>
        </w:tc>
      </w:tr>
      <w:tr w:rsidTr="006C2BB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C2BB2">
            <w:pPr>
              <w:pStyle w:val="BodyText"/>
              <w:rPr>
                <w:lang w:val="en-NZ"/>
              </w:rPr>
            </w:pPr>
          </w:p>
        </w:tc>
      </w:tr>
      <w:tr w:rsidTr="006C2B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3</w:t>
            </w:r>
          </w:p>
        </w:tc>
        <w:tc>
          <w:tcPr>
            <w:tcW w:w="2357" w:type="dxa"/>
            <w:vMerge w:val="restart"/>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Conduct security equipment and system testing procedures.</w:t>
            </w: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3.1</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Use safe work practices when working with electronic equipment and cables according to WHS requirements.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3.2</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Identify, isolate, tag and test cables according to WHS requirements.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3.3</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Remove parts and connections of security equipment and system following approved procedures and store safely to protect against loss or damage.</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3.4</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Carry out testing procedures</w:t>
            </w:r>
            <w:r w:rsidRPr="006C2BB2">
              <w:t xml:space="preserve"> following manufacturers’ instructions.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3.5</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Check to confirm accuracy and reliability of test data and conduct additional required tests or seek assistance from relevant persons.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3.6</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Reassemble security equipment and system to pre-test condition following manufacturers’ instructions.</w:t>
            </w:r>
          </w:p>
        </w:tc>
      </w:tr>
      <w:tr w:rsidTr="006C2BB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C2BB2">
            <w:pPr>
              <w:pStyle w:val="BodyText"/>
              <w:rPr>
                <w:lang w:val="en-NZ"/>
              </w:rPr>
            </w:pPr>
          </w:p>
        </w:tc>
      </w:tr>
      <w:tr w:rsidTr="006C2B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4</w:t>
            </w:r>
          </w:p>
        </w:tc>
        <w:tc>
          <w:tcPr>
            <w:tcW w:w="2357" w:type="dxa"/>
            <w:vMerge w:val="restart"/>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 xml:space="preserve">Finalise testing activities and </w:t>
            </w:r>
            <w:r w:rsidRPr="006C2BB2">
              <w:t>documentation.</w:t>
            </w: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4.1</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Check security equipment and system to confirm correct operation and conformance with work instructions.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4.2</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Complete documentation detailing testing results according to workplace and regulatory requirements.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4.3</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Notify work completion to relevant persons.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4.4</w:t>
            </w:r>
          </w:p>
        </w:tc>
        <w:tc>
          <w:tcPr>
            <w:tcW w:w="5659"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Check tools and equipment for faults, wear or damage and rectify or report problems.</w:t>
            </w:r>
          </w:p>
        </w:tc>
      </w:tr>
      <w:tr w:rsidTr="006C2B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4.5</w:t>
            </w:r>
          </w:p>
        </w:tc>
        <w:tc>
          <w:tcPr>
            <w:tcW w:w="5659" w:type="dxa"/>
            <w:tcBorders>
              <w:top w:val="nil"/>
              <w:left w:val="nil"/>
              <w:bottom w:val="nil"/>
              <w:right w:val="nil"/>
            </w:tcBorders>
            <w:tcMar>
              <w:top w:w="0" w:type="dxa"/>
              <w:left w:w="62" w:type="dxa"/>
              <w:bottom w:w="0" w:type="dxa"/>
              <w:right w:w="62" w:type="dxa"/>
            </w:tcMar>
          </w:tcPr>
          <w:p w:rsidR="00000000" w:rsidRPr="006C2BB2" w:rsidP="006C2BB2">
            <w:pPr>
              <w:pStyle w:val="BodyText"/>
            </w:pPr>
            <w:r w:rsidRPr="006C2BB2">
              <w:t>Restore work area to original condition and remove waste caused by work tasks.</w:t>
            </w:r>
          </w:p>
        </w:tc>
      </w:tr>
    </w:tbl>
    <w:p w:rsidR="00000000" w:rsidRPr="006C2BB2" w:rsidP="006C2BB2">
      <w:pPr>
        <w:pStyle w:val="BodyText"/>
      </w:pPr>
    </w:p>
    <w:p w:rsidR="00000000" w:rsidRPr="006C2BB2" w:rsidP="006C2BB2">
      <w:pPr>
        <w:pStyle w:val="AllowPageBreak"/>
      </w:pPr>
    </w:p>
    <w:p w:rsidR="00000000" w:rsidRPr="006C2BB2" w:rsidP="006C2BB2">
      <w:pPr>
        <w:pStyle w:val="Heading1"/>
      </w:pPr>
      <w:bookmarkStart w:id="6" w:name="O_1053077"/>
      <w:bookmarkEnd w:id="6"/>
      <w:r w:rsidRPr="006C2BB2">
        <w:t>Foundation Sk</w:t>
      </w:r>
      <w:r w:rsidRPr="006C2BB2">
        <w:t>ills</w:t>
      </w:r>
    </w:p>
    <w:p w:rsidR="00000000" w:rsidRPr="006C2BB2" w:rsidP="00650983">
      <w:pPr>
        <w:pStyle w:val="BodyText"/>
      </w:pPr>
      <w:r w:rsidRPr="006C2BB2">
        <w:t>As well as the foundation skills explicit in the performance criteria of this unit, candidates require:</w:t>
      </w:r>
    </w:p>
    <w:p w:rsidR="00000000" w:rsidRPr="006C2BB2" w:rsidP="006C2BB2">
      <w:pPr>
        <w:pStyle w:val="ListBullet"/>
      </w:pPr>
      <w:r w:rsidRPr="006C2BB2">
        <w:t>reading skills to interpret key requirements of:</w:t>
      </w:r>
    </w:p>
    <w:p w:rsidR="00000000" w:rsidRPr="006C2BB2" w:rsidP="006C2BB2">
      <w:pPr>
        <w:pStyle w:val="ListBullet2"/>
      </w:pPr>
      <w:r w:rsidRPr="006C2BB2">
        <w:t>plans and specifications when locating installed security equipment and systems</w:t>
      </w:r>
    </w:p>
    <w:p w:rsidR="00000000" w:rsidRPr="006C2BB2" w:rsidP="006C2BB2">
      <w:pPr>
        <w:pStyle w:val="ListBullet2"/>
      </w:pPr>
      <w:r w:rsidRPr="006C2BB2">
        <w:t>Australian standards and manufacturers’ instructions</w:t>
      </w:r>
    </w:p>
    <w:p w:rsidR="00000000" w:rsidRPr="006C2BB2" w:rsidP="006C2BB2">
      <w:pPr>
        <w:pStyle w:val="ListBullet"/>
      </w:pPr>
      <w:r w:rsidRPr="006C2BB2">
        <w:t>numeracy skills to interpret multimeter readings when testing security equipment and systems.</w:t>
      </w:r>
    </w:p>
    <w:p w:rsidR="00000000" w:rsidRPr="006C2BB2" w:rsidP="006C2BB2">
      <w:pPr>
        <w:pStyle w:val="AllowPageBreak"/>
      </w:pPr>
    </w:p>
    <w:p w:rsidR="00000000" w:rsidRPr="006C2BB2" w:rsidP="006C2BB2">
      <w:pPr>
        <w:pStyle w:val="Heading1"/>
      </w:pPr>
      <w:bookmarkStart w:id="7" w:name="O_1053076"/>
      <w:bookmarkEnd w:id="7"/>
      <w:r w:rsidRPr="006C2BB2">
        <w:t>Unit Mapping Information</w:t>
      </w:r>
    </w:p>
    <w:p w:rsidR="00000000" w:rsidRPr="006C2BB2" w:rsidP="00650983">
      <w:pPr>
        <w:pStyle w:val="BodyText"/>
      </w:pPr>
      <w:r w:rsidRPr="006C2BB2">
        <w:t>Supersedes and equivalent to CPPSEC3037A Test installed security</w:t>
      </w:r>
      <w:r w:rsidRPr="006C2BB2">
        <w:t xml:space="preserve"> equipment and system.</w:t>
      </w:r>
    </w:p>
    <w:p w:rsidR="00000000" w:rsidRPr="006C2BB2" w:rsidP="006C2BB2">
      <w:pPr>
        <w:pStyle w:val="Heading1"/>
      </w:pPr>
      <w:bookmarkStart w:id="8" w:name="O_1053069"/>
      <w:bookmarkEnd w:id="8"/>
      <w:r w:rsidRPr="006C2BB2">
        <w:t>Links</w:t>
      </w:r>
    </w:p>
    <w:p w:rsidR="00000000" w:rsidRPr="006C2BB2" w:rsidP="00650983">
      <w:pPr>
        <w:pStyle w:val="BodyText"/>
      </w:pPr>
      <w:r w:rsidRPr="006C2BB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362DF">
        <w:rPr>
          <w:rStyle w:val="Hyperlink"/>
        </w:rPr>
        <w:t>https://vetnet.gov.au/Pages/TrainingDocs.aspx?q=6f3f9672-30e8-4835-b348-205dfcf13d9b</w:t>
      </w:r>
      <w:r>
        <w:fldChar w:fldCharType="end"/>
      </w:r>
    </w:p>
    <w:p w:rsidR="00000000" w:rsidRPr="006C2BB2" w:rsidP="00650983">
      <w:pPr>
        <w:pStyle w:val="BodyText"/>
        <w:sectPr w:rsidSect="006C2BB2">
          <w:headerReference w:type="default" r:id="rId10"/>
          <w:footerReference w:type="default" r:id="rId11"/>
          <w:pgSz w:w="11908" w:h="16833"/>
          <w:pgMar w:top="1702" w:right="1418" w:bottom="1702" w:left="1418" w:header="992" w:footer="992" w:gutter="0"/>
          <w:cols w:space="720"/>
          <w:noEndnote/>
          <w:docGrid w:linePitch="299"/>
        </w:sectPr>
      </w:pPr>
    </w:p>
    <w:p w:rsidR="00000000" w:rsidRPr="006C2BB2" w:rsidP="006C2BB2">
      <w:pPr>
        <w:pStyle w:val="SuperHeading"/>
      </w:pPr>
      <w:r w:rsidRPr="006C2BB2">
        <w:t>Assessment Requirements for CPPSEC3037 Test installed security equipment and systems</w:t>
      </w:r>
    </w:p>
    <w:p w:rsidR="00000000" w:rsidRPr="006C2BB2" w:rsidP="006C2BB2">
      <w:pPr>
        <w:pStyle w:val="Heading1"/>
      </w:pPr>
      <w:bookmarkStart w:id="9" w:name="O_1053071"/>
      <w:bookmarkEnd w:id="9"/>
      <w:r w:rsidRPr="006C2BB2">
        <w:t>Modification History</w:t>
      </w:r>
    </w:p>
    <w:tbl>
      <w:tblPr>
        <w:tblW w:w="0" w:type="auto"/>
        <w:tblLayout w:type="fixed"/>
        <w:tblCellMar>
          <w:left w:w="62" w:type="dxa"/>
          <w:right w:w="62" w:type="dxa"/>
        </w:tblCellMar>
        <w:tblLook w:val="0000"/>
      </w:tblPr>
      <w:tblGrid>
        <w:gridCol w:w="1128"/>
        <w:gridCol w:w="7944"/>
      </w:tblGrid>
      <w:tr w:rsidTr="006C2BB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C2BB2">
            <w:pPr>
              <w:pStyle w:val="BodyText"/>
              <w:rPr>
                <w:lang w:val="en-NZ"/>
              </w:rPr>
            </w:pPr>
            <w:r w:rsidRPr="006C2BB2">
              <w:t>Release 1</w:t>
            </w:r>
          </w:p>
        </w:tc>
        <w:tc>
          <w:tcPr>
            <w:tcW w:w="7944" w:type="dxa"/>
            <w:tcBorders>
              <w:top w:val="nil"/>
              <w:left w:val="nil"/>
              <w:bottom w:val="nil"/>
              <w:right w:val="nil"/>
            </w:tcBorders>
            <w:tcMar>
              <w:top w:w="0" w:type="dxa"/>
              <w:left w:w="62" w:type="dxa"/>
              <w:bottom w:w="0" w:type="dxa"/>
              <w:right w:w="62" w:type="dxa"/>
            </w:tcMar>
          </w:tcPr>
          <w:p w:rsidR="00000000" w:rsidRPr="006C2BB2" w:rsidP="006C2BB2">
            <w:pPr>
              <w:pStyle w:val="BodyText"/>
            </w:pPr>
            <w:r w:rsidRPr="006C2BB2">
              <w:t>This version first released with CPP Property Services Training Package Release 9.0.</w:t>
            </w:r>
          </w:p>
          <w:p w:rsidR="00000000" w:rsidRPr="006C2BB2" w:rsidP="006C2BB2">
            <w:pPr>
              <w:pStyle w:val="BodyText"/>
            </w:pPr>
            <w:r w:rsidRPr="006C2BB2">
              <w:t>Supersedes and is equivalen</w:t>
            </w:r>
            <w:r w:rsidRPr="006C2BB2">
              <w:t>t to CPPSEC3037A Test installed security equipment and system. Updated to meet the Standards for Training Packages.</w:t>
            </w:r>
          </w:p>
        </w:tc>
      </w:tr>
    </w:tbl>
    <w:p w:rsidR="00000000" w:rsidRPr="006C2BB2" w:rsidP="006C2BB2">
      <w:pPr>
        <w:pStyle w:val="BodyText"/>
      </w:pPr>
    </w:p>
    <w:p w:rsidR="00000000" w:rsidRPr="006C2BB2" w:rsidP="006C2BB2">
      <w:pPr>
        <w:pStyle w:val="AllowPageBreak"/>
      </w:pPr>
    </w:p>
    <w:p w:rsidR="00000000" w:rsidRPr="006C2BB2" w:rsidP="006C2BB2">
      <w:pPr>
        <w:pStyle w:val="Heading1"/>
      </w:pPr>
      <w:bookmarkStart w:id="10" w:name="O_1053074"/>
      <w:bookmarkEnd w:id="10"/>
      <w:r w:rsidRPr="006C2BB2">
        <w:t>Performance Evidence</w:t>
      </w:r>
    </w:p>
    <w:p w:rsidR="00000000" w:rsidRPr="006C2BB2" w:rsidP="00650983">
      <w:pPr>
        <w:pStyle w:val="BodyText"/>
      </w:pPr>
      <w:r w:rsidRPr="006C2BB2">
        <w:t xml:space="preserve">To demonstrate competency, a candidate must meet the performance criteria of this unit by testing </w:t>
      </w:r>
      <w:r w:rsidRPr="006C2BB2">
        <w:t>security equipment and systems, including one internet protocol (IP) networked system, installed at three different locations.</w:t>
      </w:r>
    </w:p>
    <w:p w:rsidR="00000000" w:rsidRPr="006C2BB2" w:rsidP="006C2BB2">
      <w:pPr>
        <w:pStyle w:val="Heading1"/>
      </w:pPr>
      <w:bookmarkStart w:id="11" w:name="O_1053073"/>
      <w:bookmarkEnd w:id="11"/>
      <w:r w:rsidRPr="006C2BB2">
        <w:t>Knowledge Evidence</w:t>
      </w:r>
    </w:p>
    <w:p w:rsidR="00000000" w:rsidRPr="006C2BB2" w:rsidP="00650983">
      <w:pPr>
        <w:pStyle w:val="BodyText"/>
      </w:pPr>
      <w:r w:rsidRPr="006C2BB2">
        <w:t>To be competent in this unit, a candidate must demonstrate knowledge of:</w:t>
      </w:r>
    </w:p>
    <w:p w:rsidR="00000000" w:rsidRPr="006C2BB2" w:rsidP="006C2BB2">
      <w:pPr>
        <w:pStyle w:val="ListBullet"/>
      </w:pPr>
      <w:r w:rsidRPr="006C2BB2">
        <w:t>workplace policie</w:t>
      </w:r>
      <w:r w:rsidRPr="006C2BB2">
        <w:t>s and procedures that ensure compliance with legislative and regulatory requirements when testing installed security equipment and systems:</w:t>
      </w:r>
    </w:p>
    <w:p w:rsidR="00000000" w:rsidRPr="006C2BB2" w:rsidP="006C2BB2">
      <w:pPr>
        <w:pStyle w:val="ListBullet2"/>
      </w:pPr>
      <w:r w:rsidRPr="006C2BB2">
        <w:t>licensing requirements and limits of own authority</w:t>
      </w:r>
    </w:p>
    <w:p w:rsidR="00000000" w:rsidRPr="006C2BB2" w:rsidP="006C2BB2">
      <w:pPr>
        <w:pStyle w:val="ListBullet2"/>
      </w:pPr>
      <w:r w:rsidRPr="006C2BB2">
        <w:t>privacy requirements</w:t>
      </w:r>
    </w:p>
    <w:p w:rsidR="00000000" w:rsidRPr="006C2BB2" w:rsidP="006C2BB2">
      <w:pPr>
        <w:pStyle w:val="ListBullet2"/>
      </w:pPr>
      <w:r w:rsidRPr="006C2BB2">
        <w:t>reporting and documentation</w:t>
      </w:r>
    </w:p>
    <w:p w:rsidR="00000000" w:rsidRPr="006C2BB2" w:rsidP="006C2BB2">
      <w:pPr>
        <w:pStyle w:val="ListBullet2"/>
      </w:pPr>
      <w:r w:rsidRPr="006C2BB2">
        <w:t>requirements for complying with Australian Communications and Media Authority cabling rules</w:t>
      </w:r>
    </w:p>
    <w:p w:rsidR="00000000" w:rsidRPr="006C2BB2" w:rsidP="006C2BB2">
      <w:pPr>
        <w:pStyle w:val="ListBullet2"/>
      </w:pPr>
      <w:r w:rsidRPr="006C2BB2">
        <w:t>work health and safety</w:t>
      </w:r>
    </w:p>
    <w:p w:rsidR="00000000" w:rsidRPr="006C2BB2" w:rsidP="006C2BB2">
      <w:pPr>
        <w:pStyle w:val="ListBullet"/>
      </w:pPr>
      <w:r w:rsidRPr="006C2BB2">
        <w:t xml:space="preserve">application of </w:t>
      </w:r>
      <w:r w:rsidRPr="006C2BB2">
        <w:rPr>
          <w:rStyle w:val="Emphasis"/>
        </w:rPr>
        <w:t>AS/NZS 2201.1:2007 Intruder alarm systems – Client’s premises – Design, installation, commissioning and maintenance</w:t>
      </w:r>
      <w:r w:rsidRPr="006C2BB2">
        <w:t xml:space="preserve"> (AS/NZS 2</w:t>
      </w:r>
      <w:r w:rsidRPr="006C2BB2">
        <w:t>201) when testing security equipment and systems installed at client premises</w:t>
      </w:r>
    </w:p>
    <w:p w:rsidR="00000000" w:rsidRPr="006C2BB2" w:rsidP="006C2BB2">
      <w:pPr>
        <w:pStyle w:val="ListBullet"/>
      </w:pPr>
      <w:r w:rsidRPr="006C2BB2">
        <w:t>cable identification methods and techniques</w:t>
      </w:r>
    </w:p>
    <w:p w:rsidR="00000000" w:rsidRPr="006C2BB2" w:rsidP="006C2BB2">
      <w:pPr>
        <w:pStyle w:val="ListBullet"/>
      </w:pPr>
      <w:r w:rsidRPr="006C2BB2">
        <w:t>documentation to be completed when testing security equipment and systems</w:t>
      </w:r>
    </w:p>
    <w:p w:rsidR="00000000" w:rsidRPr="006C2BB2" w:rsidP="006C2BB2">
      <w:pPr>
        <w:pStyle w:val="ListBullet"/>
      </w:pPr>
      <w:r w:rsidRPr="006C2BB2">
        <w:t xml:space="preserve">keypad and control panel types and functions for a range of </w:t>
      </w:r>
      <w:r w:rsidRPr="006C2BB2">
        <w:t>security equipment and systems</w:t>
      </w:r>
    </w:p>
    <w:p w:rsidR="00000000" w:rsidRPr="006C2BB2" w:rsidP="006C2BB2">
      <w:pPr>
        <w:pStyle w:val="ListBullet"/>
      </w:pPr>
      <w:r w:rsidRPr="006C2BB2">
        <w:t>materials, tools and equipment including personal protective equipment (PPE) used when testing security equipment and systems</w:t>
      </w:r>
    </w:p>
    <w:p w:rsidR="00000000" w:rsidRPr="006C2BB2" w:rsidP="006C2BB2">
      <w:pPr>
        <w:pStyle w:val="ListBullet"/>
      </w:pPr>
      <w:r w:rsidRPr="006C2BB2">
        <w:t>methods for ensuring IP networked systems and equipment are properly secured</w:t>
      </w:r>
    </w:p>
    <w:p w:rsidR="00000000" w:rsidRPr="006C2BB2" w:rsidP="006C2BB2">
      <w:pPr>
        <w:pStyle w:val="ListBullet"/>
      </w:pPr>
      <w:r w:rsidRPr="006C2BB2">
        <w:t>testing parameters and</w:t>
      </w:r>
      <w:r w:rsidRPr="006C2BB2">
        <w:t xml:space="preserve"> procedures for a range of security equipment and systems:</w:t>
      </w:r>
    </w:p>
    <w:p w:rsidR="00000000" w:rsidRPr="006C2BB2" w:rsidP="006C2BB2">
      <w:pPr>
        <w:pStyle w:val="ListBullet2"/>
      </w:pPr>
      <w:r w:rsidRPr="006C2BB2">
        <w:t>access control systems</w:t>
      </w:r>
    </w:p>
    <w:p w:rsidR="00000000" w:rsidRPr="006C2BB2" w:rsidP="006C2BB2">
      <w:pPr>
        <w:pStyle w:val="ListBullet2"/>
      </w:pPr>
      <w:r w:rsidRPr="006C2BB2">
        <w:t>audible and visual warning devices</w:t>
      </w:r>
    </w:p>
    <w:p w:rsidR="00000000" w:rsidRPr="006C2BB2" w:rsidP="006C2BB2">
      <w:pPr>
        <w:pStyle w:val="ListBullet2"/>
      </w:pPr>
      <w:r w:rsidRPr="006C2BB2">
        <w:t>cameras and monitors</w:t>
      </w:r>
    </w:p>
    <w:p w:rsidR="00000000" w:rsidRPr="006C2BB2" w:rsidP="006C2BB2">
      <w:pPr>
        <w:pStyle w:val="ListBullet2"/>
      </w:pPr>
      <w:r w:rsidRPr="006C2BB2">
        <w:t>commercial and residential alarm systems</w:t>
      </w:r>
    </w:p>
    <w:p w:rsidR="00000000" w:rsidRPr="006C2BB2" w:rsidP="006C2BB2">
      <w:pPr>
        <w:pStyle w:val="ListBullet2"/>
      </w:pPr>
      <w:r w:rsidRPr="006C2BB2">
        <w:t>detection devices</w:t>
      </w:r>
    </w:p>
    <w:p w:rsidR="00000000" w:rsidRPr="006C2BB2" w:rsidP="006C2BB2">
      <w:pPr>
        <w:pStyle w:val="ListBullet2"/>
      </w:pPr>
      <w:r w:rsidRPr="006C2BB2">
        <w:t>electronic and mechanical fire safety and fire locking systems</w:t>
      </w:r>
    </w:p>
    <w:p w:rsidR="00000000" w:rsidRPr="006C2BB2" w:rsidP="006C2BB2">
      <w:pPr>
        <w:pStyle w:val="ListBullet2"/>
      </w:pPr>
      <w:r w:rsidRPr="006C2BB2">
        <w:t>electronic locks and locking systems</w:t>
      </w:r>
    </w:p>
    <w:p w:rsidR="00000000" w:rsidRPr="006C2BB2" w:rsidP="006C2BB2">
      <w:pPr>
        <w:pStyle w:val="ListBullet2"/>
      </w:pPr>
      <w:r w:rsidRPr="006C2BB2">
        <w:t>electronic readers</w:t>
      </w:r>
    </w:p>
    <w:p w:rsidR="00000000" w:rsidRPr="006C2BB2" w:rsidP="006C2BB2">
      <w:pPr>
        <w:pStyle w:val="ListBullet2"/>
      </w:pPr>
      <w:r w:rsidRPr="006C2BB2">
        <w:t>electronic screen equipment</w:t>
      </w:r>
    </w:p>
    <w:p w:rsidR="00000000" w:rsidRPr="006C2BB2" w:rsidP="006C2BB2">
      <w:pPr>
        <w:pStyle w:val="ListBullet2"/>
      </w:pPr>
      <w:r w:rsidRPr="006C2BB2">
        <w:t>intercoms and control panels</w:t>
      </w:r>
    </w:p>
    <w:p w:rsidR="00000000" w:rsidRPr="006C2BB2" w:rsidP="006C2BB2">
      <w:pPr>
        <w:pStyle w:val="ListBullet2"/>
      </w:pPr>
      <w:r w:rsidRPr="006C2BB2">
        <w:t>security doors and door controls</w:t>
      </w:r>
    </w:p>
    <w:p w:rsidR="00000000" w:rsidRPr="006C2BB2" w:rsidP="006C2BB2">
      <w:pPr>
        <w:pStyle w:val="ListBullet"/>
      </w:pPr>
      <w:r w:rsidRPr="006C2BB2">
        <w:t>types of earthing systems used in electrical i</w:t>
      </w:r>
      <w:r w:rsidRPr="006C2BB2">
        <w:t>nstallations</w:t>
      </w:r>
    </w:p>
    <w:p w:rsidR="00000000" w:rsidRPr="006C2BB2" w:rsidP="006C2BB2">
      <w:pPr>
        <w:pStyle w:val="ListBullet"/>
      </w:pPr>
      <w:r w:rsidRPr="006C2BB2">
        <w:t>types of electrical connections and circuits that may be encountered when testing installed security equipment and systems, and circuit protection requirements</w:t>
      </w:r>
    </w:p>
    <w:p w:rsidR="00000000" w:rsidRPr="006C2BB2" w:rsidP="006C2BB2">
      <w:pPr>
        <w:pStyle w:val="ListBullet"/>
      </w:pPr>
      <w:r w:rsidRPr="006C2BB2">
        <w:t>typical hazards encountered when testing security equipment and systems and the con</w:t>
      </w:r>
      <w:r w:rsidRPr="006C2BB2">
        <w:t>trol measures for each:</w:t>
      </w:r>
    </w:p>
    <w:p w:rsidR="00000000" w:rsidRPr="006C2BB2" w:rsidP="006C2BB2">
      <w:pPr>
        <w:pStyle w:val="ListBullet2"/>
      </w:pPr>
      <w:r w:rsidRPr="006C2BB2">
        <w:t>confined spaces</w:t>
      </w:r>
    </w:p>
    <w:p w:rsidR="00000000" w:rsidRPr="006C2BB2" w:rsidP="006C2BB2">
      <w:pPr>
        <w:pStyle w:val="ListBullet2"/>
      </w:pPr>
      <w:r w:rsidRPr="006C2BB2">
        <w:t>electrical</w:t>
      </w:r>
    </w:p>
    <w:p w:rsidR="00000000" w:rsidRPr="006C2BB2" w:rsidP="006C2BB2">
      <w:pPr>
        <w:pStyle w:val="ListBullet2"/>
      </w:pPr>
      <w:r w:rsidRPr="006C2BB2">
        <w:t>hazardous materials and chemicals</w:t>
      </w:r>
    </w:p>
    <w:p w:rsidR="00000000" w:rsidRPr="006C2BB2" w:rsidP="006C2BB2">
      <w:pPr>
        <w:pStyle w:val="ListBullet2"/>
      </w:pPr>
      <w:r w:rsidRPr="006C2BB2">
        <w:t>people in the work area</w:t>
      </w:r>
    </w:p>
    <w:p w:rsidR="00000000" w:rsidRPr="006C2BB2" w:rsidP="006C2BB2">
      <w:pPr>
        <w:pStyle w:val="ListBullet2"/>
      </w:pPr>
      <w:r w:rsidRPr="006C2BB2">
        <w:t>power tools</w:t>
      </w:r>
    </w:p>
    <w:p w:rsidR="00000000" w:rsidRPr="006C2BB2" w:rsidP="006C2BB2">
      <w:pPr>
        <w:pStyle w:val="ListBullet2"/>
      </w:pPr>
      <w:r w:rsidRPr="006C2BB2">
        <w:t>vermin</w:t>
      </w:r>
    </w:p>
    <w:p w:rsidR="00000000" w:rsidRPr="006C2BB2" w:rsidP="006C2BB2">
      <w:pPr>
        <w:pStyle w:val="ListBullet2"/>
      </w:pPr>
      <w:r w:rsidRPr="006C2BB2">
        <w:t>work at heights.</w:t>
      </w:r>
    </w:p>
    <w:p w:rsidR="00000000" w:rsidRPr="006C2BB2" w:rsidP="006C2BB2">
      <w:pPr>
        <w:pStyle w:val="AllowPageBreak"/>
      </w:pPr>
    </w:p>
    <w:p w:rsidR="00000000" w:rsidRPr="006C2BB2" w:rsidP="006C2BB2">
      <w:pPr>
        <w:pStyle w:val="Heading1"/>
      </w:pPr>
      <w:bookmarkStart w:id="12" w:name="O_1053072"/>
      <w:bookmarkEnd w:id="12"/>
      <w:r w:rsidRPr="006C2BB2">
        <w:t>Assessment Conditions</w:t>
      </w:r>
    </w:p>
    <w:p w:rsidR="00000000" w:rsidRPr="006C2BB2" w:rsidP="00650983">
      <w:pPr>
        <w:pStyle w:val="BodyText"/>
      </w:pPr>
      <w:r w:rsidRPr="006C2BB2">
        <w:t>Assessors must meet the requirements for assessors contained in the Standards for Registered Training Organisations.</w:t>
      </w:r>
    </w:p>
    <w:p w:rsidR="00000000" w:rsidRPr="006C2BB2" w:rsidP="00650983">
      <w:pPr>
        <w:pStyle w:val="BodyText"/>
      </w:pPr>
      <w:r w:rsidRPr="006C2BB2">
        <w:t xml:space="preserve">All individuals engaged by a licensed RTO for security licensing purposes must hold both a security trainers licence (where such a licence </w:t>
      </w:r>
      <w:r w:rsidRPr="006C2BB2">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6C2BB2" w:rsidP="00650983">
      <w:pPr>
        <w:pStyle w:val="BodyText"/>
      </w:pPr>
      <w:r w:rsidRPr="006C2BB2">
        <w:t>A</w:t>
      </w:r>
      <w:r w:rsidRPr="006C2BB2">
        <w:t>ssessment must be conducted in the workplace or in a simulated workplace environment. Candidates must have access to:</w:t>
      </w:r>
    </w:p>
    <w:p w:rsidR="00000000" w:rsidRPr="006C2BB2" w:rsidP="006C2BB2">
      <w:pPr>
        <w:pStyle w:val="ListBullet"/>
      </w:pPr>
      <w:r w:rsidRPr="006C2BB2">
        <w:t xml:space="preserve">workplace policies and procedures, work instructions, documentation, security equipment and systems, </w:t>
      </w:r>
      <w:r w:rsidRPr="006C2BB2">
        <w:t>PPE, tools and materials required to achieve the performance evidence</w:t>
      </w:r>
    </w:p>
    <w:p w:rsidR="00000000" w:rsidRPr="006C2BB2" w:rsidP="006C2BB2">
      <w:pPr>
        <w:pStyle w:val="ListBullet"/>
      </w:pPr>
      <w:r w:rsidRPr="006C2BB2">
        <w:t>security equipment and system information to support testing activities</w:t>
      </w:r>
    </w:p>
    <w:p w:rsidR="00000000" w:rsidRPr="006C2BB2" w:rsidP="006C2BB2">
      <w:pPr>
        <w:pStyle w:val="ListBullet"/>
      </w:pPr>
      <w:r w:rsidRPr="006C2BB2">
        <w:t>AS/NZS 2201.</w:t>
      </w:r>
    </w:p>
    <w:p w:rsidR="00000000" w:rsidRPr="006C2BB2" w:rsidP="006C2BB2">
      <w:pPr>
        <w:pStyle w:val="AllowPageBreak"/>
      </w:pPr>
    </w:p>
    <w:p w:rsidR="00000000" w:rsidRPr="006C2BB2" w:rsidP="006C2BB2">
      <w:pPr>
        <w:pStyle w:val="Heading1"/>
      </w:pPr>
      <w:bookmarkStart w:id="13" w:name="O_1053070"/>
      <w:bookmarkEnd w:id="13"/>
      <w:r w:rsidRPr="006C2BB2">
        <w:t>Links</w:t>
      </w:r>
    </w:p>
    <w:p w:rsidR="00000000" w:rsidRPr="006C2BB2" w:rsidP="00650983">
      <w:pPr>
        <w:pStyle w:val="BodyText"/>
      </w:pPr>
      <w:r w:rsidRPr="006C2BB2">
        <w:t>Companion volumes to this training package are available at the VETNet websi</w:t>
      </w:r>
      <w:r w:rsidRPr="006C2BB2">
        <w:t xml:space="preserve">te - </w:t>
      </w:r>
      <w:r>
        <w:fldChar w:fldCharType="begin"/>
      </w:r>
      <w:r>
        <w:instrText xml:space="preserve"> HYPERLINK "https://vetnet.gov.au/Pages/TrainingDocs.aspx?q=6f3f9672-30e8-4835-b348-205dfcf13d9b" </w:instrText>
      </w:r>
      <w:r>
        <w:fldChar w:fldCharType="separate"/>
      </w:r>
      <w:r w:rsidRPr="003362DF">
        <w:rPr>
          <w:rStyle w:val="Hyperlink"/>
        </w:rPr>
        <w:t>https://vetnet.gov.au/Pages/TrainingDocs.aspx?q=6f3f9672-30e8-4835-b348-205dfcf13d9b</w:t>
      </w:r>
      <w:r>
        <w:fldChar w:fldCharType="end"/>
      </w:r>
    </w:p>
    <w:p w:rsidR="00000000" w:rsidRPr="006C2BB2" w:rsidP="006C2BB2"/>
    <w:sectPr w:rsidSect="006C2B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B2" w:rsidRPr="00650983" w:rsidP="00650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83" w:rsidP="006C2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0983" w:rsidP="006C2B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50983" w:rsidP="006C2B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B2" w:rsidP="006C2BB2">
    <w:pPr>
      <w:pStyle w:val="Footer"/>
      <w:framePr w:wrap="around"/>
    </w:pPr>
    <w:r>
      <w:fldChar w:fldCharType="begin"/>
    </w:r>
    <w:r>
      <w:instrText xml:space="preserve"> DOCPROPERTY  Subject  \* MERGEFORMAT </w:instrText>
    </w:r>
    <w:r>
      <w:fldChar w:fldCharType="separate"/>
    </w:r>
    <w:r w:rsidR="00650983">
      <w:t>Approved</w:t>
    </w:r>
    <w:r w:rsidR="00650983">
      <w:fldChar w:fldCharType="end"/>
    </w:r>
    <w:r>
      <w:tab/>
      <w:t xml:space="preserve">Page </w:t>
    </w:r>
    <w:r>
      <w:fldChar w:fldCharType="begin"/>
    </w:r>
    <w:r>
      <w:instrText xml:space="preserve"> PAGE  \* Arabic  \* MERGEFORMAT </w:instrText>
    </w:r>
    <w:r>
      <w:fldChar w:fldCharType="separate"/>
    </w:r>
    <w:r w:rsidR="006509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0983">
      <w:rPr>
        <w:noProof/>
      </w:rPr>
      <w:t>4</w:t>
    </w:r>
    <w:r>
      <w:rPr>
        <w:noProof/>
      </w:rPr>
      <w:fldChar w:fldCharType="end"/>
    </w:r>
  </w:p>
  <w:p w:rsidR="006C2BB2" w:rsidP="006C2BB2">
    <w:pPr>
      <w:pStyle w:val="Footer"/>
      <w:framePr w:wrap="around"/>
    </w:pPr>
    <w:r>
      <w:t xml:space="preserve">© Commonwealth of Australia, </w:t>
    </w:r>
    <w:r>
      <w:fldChar w:fldCharType="begin"/>
    </w:r>
    <w:r>
      <w:instrText xml:space="preserve"> DATE  \@ "yyyy"  \* MERGEFORMAT </w:instrText>
    </w:r>
    <w:r>
      <w:fldChar w:fldCharType="separate"/>
    </w:r>
    <w:r w:rsidR="00650983">
      <w:rPr>
        <w:noProof/>
      </w:rPr>
      <w:t>2025</w:t>
    </w:r>
    <w:r>
      <w:fldChar w:fldCharType="end"/>
    </w:r>
    <w:r>
      <w:tab/>
    </w:r>
    <w:r>
      <w:fldChar w:fldCharType="begin"/>
    </w:r>
    <w:r>
      <w:instrText xml:space="preserve"> DOCPROPERTY  Author  \* MERGEFORMAT </w:instrText>
    </w:r>
    <w:r>
      <w:fldChar w:fldCharType="separate"/>
    </w:r>
    <w:r w:rsidR="00650983">
      <w:t>BuildSkills Australia</w:t>
    </w:r>
    <w:r w:rsidR="00650983">
      <w:fldChar w:fldCharType="end"/>
    </w:r>
  </w:p>
  <w:p w:rsidR="006C2BB2" w:rsidP="006C2B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BB2" w:rsidRPr="00650983" w:rsidP="00650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83" w:rsidRPr="002D2AF8" w:rsidP="006C2BB2">
    <w:pPr>
      <w:pStyle w:val="Header"/>
      <w:framePr w:wrap="around"/>
    </w:pPr>
    <w:r>
      <w:fldChar w:fldCharType="begin"/>
    </w:r>
    <w:r>
      <w:instrText xml:space="preserve"> TITLE   \* MERGEFORMAT </w:instrText>
    </w:r>
    <w:r>
      <w:fldChar w:fldCharType="separate"/>
    </w:r>
    <w:r>
      <w:t>CPPSEC3037 Test installed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0983" w:rsidP="006C2B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B2" w:rsidRPr="002D2AF8" w:rsidP="006C2BB2">
    <w:pPr>
      <w:pStyle w:val="Header"/>
      <w:framePr w:wrap="around"/>
    </w:pPr>
    <w:r>
      <w:fldChar w:fldCharType="begin"/>
    </w:r>
    <w:r>
      <w:instrText xml:space="preserve"> TITLE   \* MERGEFORMAT </w:instrText>
    </w:r>
    <w:r>
      <w:fldChar w:fldCharType="separate"/>
    </w:r>
    <w:r w:rsidR="00650983">
      <w:t>CPPSEC3037 Test installed security equipment and systems</w:t>
    </w:r>
    <w:r w:rsidR="00650983">
      <w:fldChar w:fldCharType="end"/>
    </w:r>
    <w:r>
      <w:tab/>
      <w:t xml:space="preserve">Date this document was generated: </w:t>
    </w:r>
    <w:r>
      <w:fldChar w:fldCharType="begin"/>
    </w:r>
    <w:r>
      <w:instrText xml:space="preserve"> CREATEDATE  \@ "d MMMM yyyy"  \* MERGEFORMAT </w:instrText>
    </w:r>
    <w:r>
      <w:fldChar w:fldCharType="separate"/>
    </w:r>
    <w:r w:rsidR="00650983">
      <w:rPr>
        <w:noProof/>
      </w:rPr>
      <w:t>2 March 2025</w:t>
    </w:r>
    <w:r>
      <w:fldChar w:fldCharType="end"/>
    </w:r>
  </w:p>
  <w:p w:rsidR="006C2BB2" w:rsidP="006C2B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61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43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BA3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B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BB2"/>
    <w:pPr>
      <w:spacing w:before="360" w:after="60"/>
      <w:outlineLvl w:val="0"/>
    </w:pPr>
    <w:rPr>
      <w:sz w:val="32"/>
    </w:rPr>
  </w:style>
  <w:style w:type="paragraph" w:styleId="Heading2">
    <w:name w:val="heading 2"/>
    <w:basedOn w:val="HeadingBase"/>
    <w:next w:val="BodyText"/>
    <w:link w:val="Heading2Char"/>
    <w:qFormat/>
    <w:rsid w:val="006C2BB2"/>
    <w:pPr>
      <w:keepLines/>
      <w:spacing w:before="240" w:after="120"/>
      <w:outlineLvl w:val="1"/>
    </w:pPr>
    <w:rPr>
      <w:sz w:val="28"/>
      <w:szCs w:val="40"/>
    </w:rPr>
  </w:style>
  <w:style w:type="paragraph" w:styleId="Heading3">
    <w:name w:val="heading 3"/>
    <w:basedOn w:val="HeadingBase"/>
    <w:next w:val="BodyText"/>
    <w:link w:val="Heading3Char"/>
    <w:qFormat/>
    <w:rsid w:val="006C2BB2"/>
    <w:pPr>
      <w:spacing w:before="180" w:after="120"/>
      <w:outlineLvl w:val="2"/>
    </w:pPr>
    <w:rPr>
      <w:spacing w:val="-10"/>
      <w:kern w:val="32"/>
    </w:rPr>
  </w:style>
  <w:style w:type="paragraph" w:styleId="Heading4">
    <w:name w:val="heading 4"/>
    <w:basedOn w:val="HeadingBase"/>
    <w:next w:val="BodyText"/>
    <w:link w:val="Heading4Char"/>
    <w:qFormat/>
    <w:rsid w:val="006C2BB2"/>
    <w:pPr>
      <w:spacing w:before="160" w:after="120"/>
      <w:outlineLvl w:val="3"/>
    </w:pPr>
    <w:rPr>
      <w:sz w:val="22"/>
    </w:rPr>
  </w:style>
  <w:style w:type="paragraph" w:styleId="Heading5">
    <w:name w:val="heading 5"/>
    <w:basedOn w:val="HeadingBase"/>
    <w:next w:val="Normal"/>
    <w:link w:val="Heading5Char"/>
    <w:qFormat/>
    <w:rsid w:val="006C2BB2"/>
    <w:pPr>
      <w:spacing w:before="80"/>
      <w:outlineLvl w:val="4"/>
    </w:pPr>
    <w:rPr>
      <w:color w:val="918585"/>
      <w:sz w:val="20"/>
    </w:rPr>
  </w:style>
  <w:style w:type="paragraph" w:styleId="Heading6">
    <w:name w:val="heading 6"/>
    <w:basedOn w:val="HeadingBase"/>
    <w:next w:val="Normal"/>
    <w:link w:val="Heading6Char"/>
    <w:qFormat/>
    <w:rsid w:val="006C2BB2"/>
    <w:pPr>
      <w:spacing w:before="60"/>
      <w:outlineLvl w:val="5"/>
    </w:pPr>
    <w:rPr>
      <w:color w:val="918585"/>
      <w:sz w:val="20"/>
    </w:rPr>
  </w:style>
  <w:style w:type="paragraph" w:styleId="Heading7">
    <w:name w:val="heading 7"/>
    <w:basedOn w:val="Normal"/>
    <w:next w:val="Normal"/>
    <w:link w:val="Heading7Char"/>
    <w:qFormat/>
    <w:rsid w:val="006C2BB2"/>
    <w:pPr>
      <w:ind w:left="720"/>
      <w:outlineLvl w:val="6"/>
    </w:pPr>
    <w:rPr>
      <w:i/>
    </w:rPr>
  </w:style>
  <w:style w:type="paragraph" w:styleId="Heading8">
    <w:name w:val="heading 8"/>
    <w:basedOn w:val="Normal"/>
    <w:next w:val="Normal"/>
    <w:link w:val="Heading8Char"/>
    <w:qFormat/>
    <w:rsid w:val="006C2BB2"/>
    <w:pPr>
      <w:ind w:left="720"/>
      <w:outlineLvl w:val="7"/>
    </w:pPr>
    <w:rPr>
      <w:i/>
    </w:rPr>
  </w:style>
  <w:style w:type="paragraph" w:styleId="Heading9">
    <w:name w:val="heading 9"/>
    <w:basedOn w:val="Normal"/>
    <w:next w:val="Normal"/>
    <w:link w:val="Heading9Char"/>
    <w:qFormat/>
    <w:rsid w:val="006C2BB2"/>
    <w:pPr>
      <w:ind w:left="720"/>
      <w:outlineLvl w:val="8"/>
    </w:pPr>
    <w:rPr>
      <w:i/>
    </w:rPr>
  </w:style>
  <w:style w:type="character" w:default="1" w:styleId="DefaultParagraphFont">
    <w:name w:val="Default Paragraph Font"/>
    <w:uiPriority w:val="1"/>
    <w:unhideWhenUsed/>
    <w:rsid w:val="006C2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BB2"/>
  </w:style>
  <w:style w:type="character" w:customStyle="1" w:styleId="Heading1Char">
    <w:name w:val="Heading 1 Char"/>
    <w:basedOn w:val="DefaultParagraphFont"/>
    <w:link w:val="Heading1"/>
    <w:rsid w:val="006C2BB2"/>
    <w:rPr>
      <w:rFonts w:ascii="Times New Roman" w:eastAsia="Times New Roman" w:hAnsi="Times New Roman" w:cs="Times New Roman"/>
      <w:b/>
      <w:sz w:val="32"/>
      <w:szCs w:val="20"/>
      <w:lang w:eastAsia="en-US"/>
    </w:rPr>
  </w:style>
  <w:style w:type="paragraph" w:styleId="BodyText">
    <w:name w:val="Body Text"/>
    <w:basedOn w:val="Normal"/>
    <w:link w:val="BodyTextChar"/>
    <w:rsid w:val="006C2B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BB2"/>
    <w:rPr>
      <w:rFonts w:ascii="Times New Roman" w:eastAsia="Times New Roman" w:hAnsi="Times New Roman" w:cs="Times New Roman"/>
      <w:sz w:val="24"/>
      <w:lang w:eastAsia="en-US"/>
    </w:rPr>
  </w:style>
  <w:style w:type="paragraph" w:styleId="ListBullet">
    <w:name w:val="List Bullet"/>
    <w:basedOn w:val="List"/>
    <w:rsid w:val="006C2BB2"/>
    <w:pPr>
      <w:numPr>
        <w:numId w:val="12"/>
      </w:numPr>
      <w:tabs>
        <w:tab w:val="clear" w:pos="340"/>
      </w:tabs>
      <w:spacing w:before="40" w:after="40"/>
    </w:pPr>
  </w:style>
  <w:style w:type="paragraph" w:styleId="ListBullet2">
    <w:name w:val="List Bullet 2"/>
    <w:basedOn w:val="List2"/>
    <w:rsid w:val="006C2BB2"/>
    <w:pPr>
      <w:numPr>
        <w:numId w:val="13"/>
      </w:numPr>
      <w:tabs>
        <w:tab w:val="clear" w:pos="680"/>
      </w:tabs>
    </w:pPr>
  </w:style>
  <w:style w:type="character" w:styleId="Emphasis">
    <w:name w:val="Emphasis"/>
    <w:basedOn w:val="DefaultParagraphFont"/>
    <w:qFormat/>
    <w:rsid w:val="006C2BB2"/>
    <w:rPr>
      <w:i/>
    </w:rPr>
  </w:style>
  <w:style w:type="paragraph" w:customStyle="1" w:styleId="SuperHeading">
    <w:name w:val="SuperHeading"/>
    <w:basedOn w:val="Normal"/>
    <w:rsid w:val="006C2BB2"/>
    <w:pPr>
      <w:spacing w:before="240" w:after="120"/>
      <w:outlineLvl w:val="0"/>
    </w:pPr>
    <w:rPr>
      <w:rFonts w:ascii="Times New Roman" w:hAnsi="Times New Roman"/>
      <w:b/>
      <w:sz w:val="32"/>
    </w:rPr>
  </w:style>
  <w:style w:type="paragraph" w:customStyle="1" w:styleId="AllowPageBreak">
    <w:name w:val="AllowPageBreak"/>
    <w:rsid w:val="006C2B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B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B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BB2"/>
    <w:rPr>
      <w:rFonts w:ascii="Courier New" w:eastAsia="Times New Roman" w:hAnsi="Courier New" w:cs="Times New Roman"/>
      <w:i/>
      <w:szCs w:val="20"/>
      <w:lang w:eastAsia="en-US"/>
    </w:rPr>
  </w:style>
  <w:style w:type="paragraph" w:customStyle="1" w:styleId="HeadingBase">
    <w:name w:val="Heading Base"/>
    <w:rsid w:val="006C2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BB2"/>
    <w:pPr>
      <w:tabs>
        <w:tab w:val="right" w:leader="dot" w:pos="9072"/>
      </w:tabs>
      <w:ind w:left="567"/>
    </w:pPr>
    <w:rPr>
      <w:szCs w:val="22"/>
    </w:rPr>
  </w:style>
  <w:style w:type="paragraph" w:customStyle="1" w:styleId="TOCBase">
    <w:name w:val="TOC Base"/>
    <w:rsid w:val="006C2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BB2"/>
    <w:pPr>
      <w:tabs>
        <w:tab w:val="right" w:leader="dot" w:pos="9072"/>
      </w:tabs>
      <w:spacing w:before="40" w:after="40"/>
      <w:ind w:left="284"/>
    </w:pPr>
    <w:rPr>
      <w:rFonts w:ascii="Times New Roman" w:hAnsi="Times New Roman"/>
    </w:rPr>
  </w:style>
  <w:style w:type="paragraph" w:styleId="TOC1">
    <w:name w:val="toc 1"/>
    <w:basedOn w:val="TOCBase"/>
    <w:next w:val="Normal"/>
    <w:rsid w:val="006C2B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BB2"/>
    <w:rPr>
      <w:rFonts w:ascii="Times New Roman" w:eastAsia="Times New Roman" w:hAnsi="Times New Roman" w:cs="Times New Roman"/>
      <w:sz w:val="16"/>
      <w:lang w:eastAsia="en-US"/>
    </w:rPr>
  </w:style>
  <w:style w:type="paragraph" w:styleId="Title">
    <w:name w:val="Title"/>
    <w:basedOn w:val="HeadingBase"/>
    <w:link w:val="TitleChar"/>
    <w:qFormat/>
    <w:rsid w:val="006C2BB2"/>
    <w:pPr>
      <w:spacing w:before="5040"/>
      <w:jc w:val="center"/>
    </w:pPr>
    <w:rPr>
      <w:sz w:val="48"/>
      <w:szCs w:val="72"/>
      <w:lang w:val="en-US"/>
    </w:rPr>
  </w:style>
  <w:style w:type="character" w:customStyle="1" w:styleId="TitleChar">
    <w:name w:val="Title Char"/>
    <w:basedOn w:val="DefaultParagraphFont"/>
    <w:link w:val="Title"/>
    <w:rsid w:val="006C2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BB2"/>
    <w:pPr>
      <w:tabs>
        <w:tab w:val="left" w:pos="3600"/>
        <w:tab w:val="left" w:pos="3958"/>
      </w:tabs>
    </w:pPr>
  </w:style>
  <w:style w:type="paragraph" w:styleId="List">
    <w:name w:val="List"/>
    <w:basedOn w:val="BodyText"/>
    <w:next w:val="BodyText"/>
    <w:rsid w:val="006C2BB2"/>
    <w:pPr>
      <w:tabs>
        <w:tab w:val="left" w:pos="340"/>
      </w:tabs>
      <w:spacing w:before="60" w:after="60"/>
      <w:ind w:left="340" w:hanging="340"/>
    </w:pPr>
  </w:style>
  <w:style w:type="paragraph" w:customStyle="1" w:styleId="Note">
    <w:name w:val="Note"/>
    <w:basedOn w:val="BodyText"/>
    <w:rsid w:val="006C2B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2BB2"/>
    <w:rPr>
      <w:b/>
      <w:spacing w:val="0"/>
    </w:rPr>
  </w:style>
  <w:style w:type="paragraph" w:customStyle="1" w:styleId="SuperTitle">
    <w:name w:val="SuperTitle"/>
    <w:basedOn w:val="Title"/>
    <w:rsid w:val="006C2BB2"/>
    <w:pPr>
      <w:framePr w:wrap="auto" w:hAnchor="text" w:y="6049"/>
    </w:pPr>
    <w:rPr>
      <w:color w:val="000000"/>
      <w:sz w:val="40"/>
    </w:rPr>
  </w:style>
  <w:style w:type="paragraph" w:customStyle="1" w:styleId="TOCTitle">
    <w:name w:val="TOCTitle"/>
    <w:basedOn w:val="Heading1"/>
    <w:rsid w:val="006C2BB2"/>
    <w:pPr>
      <w:spacing w:after="240"/>
      <w:jc w:val="center"/>
      <w:outlineLvl w:val="9"/>
    </w:pPr>
    <w:rPr>
      <w:caps/>
    </w:rPr>
  </w:style>
  <w:style w:type="paragraph" w:customStyle="1" w:styleId="Version">
    <w:name w:val="Version"/>
    <w:rsid w:val="006C2B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BB2"/>
    <w:pPr>
      <w:keepNext w:val="0"/>
      <w:tabs>
        <w:tab w:val="right" w:pos="4176"/>
      </w:tabs>
      <w:ind w:left="198" w:hanging="198"/>
    </w:pPr>
    <w:rPr>
      <w:rFonts w:ascii="Garamond" w:hAnsi="Garamond"/>
    </w:rPr>
  </w:style>
  <w:style w:type="paragraph" w:styleId="IndexHeading">
    <w:name w:val="index heading"/>
    <w:basedOn w:val="Normal"/>
    <w:next w:val="Index1"/>
    <w:semiHidden/>
    <w:rsid w:val="006C2BB2"/>
    <w:pPr>
      <w:spacing w:before="120" w:after="120"/>
    </w:pPr>
    <w:rPr>
      <w:rFonts w:ascii="Arial" w:hAnsi="Arial"/>
      <w:b/>
      <w:color w:val="918585"/>
      <w:sz w:val="24"/>
    </w:rPr>
  </w:style>
  <w:style w:type="paragraph" w:styleId="Header">
    <w:name w:val="header"/>
    <w:basedOn w:val="Normal"/>
    <w:link w:val="HeaderChar"/>
    <w:rsid w:val="006C2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BB2"/>
    <w:rPr>
      <w:rFonts w:ascii="Times New Roman" w:eastAsia="Times New Roman" w:hAnsi="Times New Roman" w:cs="Times New Roman"/>
      <w:sz w:val="16"/>
      <w:szCs w:val="20"/>
      <w:lang w:val="en-GB" w:eastAsia="en-US"/>
    </w:rPr>
  </w:style>
  <w:style w:type="paragraph" w:customStyle="1" w:styleId="Chapter">
    <w:name w:val="Chapter"/>
    <w:basedOn w:val="Normal"/>
    <w:rsid w:val="006C2BB2"/>
    <w:pPr>
      <w:spacing w:before="240"/>
    </w:pPr>
    <w:rPr>
      <w:rFonts w:ascii="Times New Roman" w:hAnsi="Times New Roman"/>
      <w:smallCaps/>
      <w:spacing w:val="80"/>
      <w:sz w:val="28"/>
    </w:rPr>
  </w:style>
  <w:style w:type="paragraph" w:customStyle="1" w:styleId="InChapter">
    <w:name w:val="InChapter"/>
    <w:basedOn w:val="Heading3"/>
    <w:rsid w:val="006C2BB2"/>
    <w:pPr>
      <w:spacing w:after="240"/>
      <w:outlineLvl w:val="9"/>
    </w:pPr>
    <w:rPr>
      <w:noProof/>
    </w:rPr>
  </w:style>
  <w:style w:type="paragraph" w:styleId="Index2">
    <w:name w:val="index 2"/>
    <w:basedOn w:val="Normal"/>
    <w:next w:val="Normal"/>
    <w:semiHidden/>
    <w:rsid w:val="006C2BB2"/>
    <w:pPr>
      <w:tabs>
        <w:tab w:val="right" w:pos="4176"/>
      </w:tabs>
      <w:ind w:left="568" w:hanging="284"/>
    </w:pPr>
    <w:rPr>
      <w:rFonts w:ascii="Garamond" w:hAnsi="Garamond"/>
    </w:rPr>
  </w:style>
  <w:style w:type="paragraph" w:customStyle="1" w:styleId="Byline">
    <w:name w:val="Byline"/>
    <w:rsid w:val="006C2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BB2"/>
    <w:pPr>
      <w:tabs>
        <w:tab w:val="clear" w:pos="3600"/>
        <w:tab w:val="clear" w:pos="3958"/>
      </w:tabs>
      <w:jc w:val="right"/>
    </w:pPr>
  </w:style>
  <w:style w:type="paragraph" w:styleId="Caption">
    <w:name w:val="caption"/>
    <w:basedOn w:val="BodyText"/>
    <w:next w:val="Normal"/>
    <w:qFormat/>
    <w:rsid w:val="006C2BB2"/>
    <w:pPr>
      <w:framePr w:w="2268" w:hSpace="181" w:vSpace="181" w:wrap="around" w:vAnchor="text" w:hAnchor="page" w:x="1135" w:y="285" w:anchorLock="1"/>
    </w:pPr>
    <w:rPr>
      <w:i/>
    </w:rPr>
  </w:style>
  <w:style w:type="paragraph" w:customStyle="1" w:styleId="MiniTOCTitle">
    <w:name w:val="MiniTOCTitle"/>
    <w:basedOn w:val="Heading4"/>
    <w:rsid w:val="006C2BB2"/>
    <w:pPr>
      <w:spacing w:before="240"/>
      <w:outlineLvl w:val="9"/>
    </w:pPr>
    <w:rPr>
      <w:noProof/>
      <w:sz w:val="24"/>
    </w:rPr>
  </w:style>
  <w:style w:type="paragraph" w:customStyle="1" w:styleId="MiniTOCItem">
    <w:name w:val="MiniTOCItem"/>
    <w:basedOn w:val="ListBullet"/>
    <w:rsid w:val="006C2BB2"/>
    <w:pPr>
      <w:numPr>
        <w:numId w:val="0"/>
      </w:numPr>
      <w:tabs>
        <w:tab w:val="right" w:leader="dot" w:pos="6521"/>
      </w:tabs>
      <w:spacing w:before="0" w:after="0"/>
    </w:pPr>
  </w:style>
  <w:style w:type="paragraph" w:customStyle="1" w:styleId="TOFTitle">
    <w:name w:val="TOFTitle"/>
    <w:basedOn w:val="TOCTitle"/>
    <w:rsid w:val="006C2BB2"/>
  </w:style>
  <w:style w:type="paragraph" w:styleId="TableofFigures">
    <w:name w:val="table of figures"/>
    <w:basedOn w:val="Normal"/>
    <w:next w:val="Normal"/>
    <w:semiHidden/>
    <w:rsid w:val="006C2BB2"/>
    <w:pPr>
      <w:tabs>
        <w:tab w:val="right" w:leader="dot" w:pos="9072"/>
      </w:tabs>
      <w:ind w:left="970" w:hanging="403"/>
    </w:pPr>
    <w:rPr>
      <w:rFonts w:ascii="Times New Roman" w:hAnsi="Times New Roman"/>
      <w:b/>
    </w:rPr>
  </w:style>
  <w:style w:type="paragraph" w:styleId="ListNumber">
    <w:name w:val="List Number"/>
    <w:basedOn w:val="List"/>
    <w:rsid w:val="006C2BB2"/>
    <w:pPr>
      <w:numPr>
        <w:numId w:val="15"/>
      </w:numPr>
      <w:tabs>
        <w:tab w:val="clear" w:pos="340"/>
      </w:tabs>
    </w:pPr>
  </w:style>
  <w:style w:type="character" w:customStyle="1" w:styleId="WingdingSymbols">
    <w:name w:val="Wingding Symbols"/>
    <w:rsid w:val="006C2BB2"/>
    <w:rPr>
      <w:rFonts w:ascii="Wingdings" w:hAnsi="Wingdings"/>
    </w:rPr>
  </w:style>
  <w:style w:type="paragraph" w:customStyle="1" w:styleId="TableHeading">
    <w:name w:val="Table Heading"/>
    <w:basedOn w:val="HeadingBase"/>
    <w:rsid w:val="006C2BB2"/>
    <w:pPr>
      <w:keepLines/>
      <w:pBdr>
        <w:bottom w:val="single" w:sz="6" w:space="1" w:color="918585"/>
      </w:pBdr>
      <w:spacing w:before="240"/>
    </w:pPr>
  </w:style>
  <w:style w:type="character" w:customStyle="1" w:styleId="HotSpot">
    <w:name w:val="HotSpot"/>
    <w:rsid w:val="006C2BB2"/>
    <w:rPr>
      <w:color w:val="0033CC"/>
      <w:u w:val="none"/>
    </w:rPr>
  </w:style>
  <w:style w:type="paragraph" w:customStyle="1" w:styleId="BodyTextRight">
    <w:name w:val="Body Text Right"/>
    <w:basedOn w:val="BodyText"/>
    <w:rsid w:val="006C2BB2"/>
    <w:pPr>
      <w:spacing w:before="0" w:after="0"/>
      <w:jc w:val="right"/>
    </w:pPr>
  </w:style>
  <w:style w:type="paragraph" w:styleId="Index3">
    <w:name w:val="index 3"/>
    <w:basedOn w:val="ListNumber2"/>
    <w:next w:val="Normal"/>
    <w:semiHidden/>
    <w:rsid w:val="006C2BB2"/>
    <w:pPr>
      <w:numPr>
        <w:numId w:val="0"/>
      </w:numPr>
      <w:tabs>
        <w:tab w:val="right" w:leader="dot" w:pos="4176"/>
      </w:tabs>
    </w:pPr>
  </w:style>
  <w:style w:type="paragraph" w:styleId="ListNumber2">
    <w:name w:val="List Number 2"/>
    <w:basedOn w:val="List2"/>
    <w:rsid w:val="006C2BB2"/>
    <w:pPr>
      <w:numPr>
        <w:numId w:val="10"/>
      </w:numPr>
      <w:tabs>
        <w:tab w:val="clear" w:pos="1060"/>
      </w:tabs>
    </w:pPr>
  </w:style>
  <w:style w:type="paragraph" w:customStyle="1" w:styleId="MarginNote">
    <w:name w:val="Margin Note"/>
    <w:basedOn w:val="BodyText"/>
    <w:rsid w:val="006C2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B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BB2"/>
    <w:rPr>
      <w:sz w:val="32"/>
    </w:rPr>
  </w:style>
  <w:style w:type="paragraph" w:customStyle="1" w:styleId="HeadingProcedure">
    <w:name w:val="Heading Procedure"/>
    <w:basedOn w:val="HeadingBase"/>
    <w:next w:val="Normal"/>
    <w:rsid w:val="006C2BB2"/>
    <w:pPr>
      <w:tabs>
        <w:tab w:val="left" w:pos="0"/>
      </w:tabs>
      <w:spacing w:before="120" w:after="60"/>
    </w:pPr>
    <w:rPr>
      <w:i/>
      <w:color w:val="918585"/>
      <w:sz w:val="22"/>
    </w:rPr>
  </w:style>
  <w:style w:type="paragraph" w:customStyle="1" w:styleId="TableBodyText">
    <w:name w:val="Table Body Text"/>
    <w:basedOn w:val="BodyText"/>
    <w:rsid w:val="006C2BB2"/>
    <w:pPr>
      <w:spacing w:before="60" w:after="60"/>
    </w:pPr>
  </w:style>
  <w:style w:type="paragraph" w:styleId="ListContinue">
    <w:name w:val="List Continue"/>
    <w:basedOn w:val="List"/>
    <w:rsid w:val="006C2BB2"/>
    <w:pPr>
      <w:ind w:firstLine="0"/>
    </w:pPr>
  </w:style>
  <w:style w:type="paragraph" w:customStyle="1" w:styleId="ListNote">
    <w:name w:val="List Note"/>
    <w:basedOn w:val="List"/>
    <w:rsid w:val="006C2BB2"/>
    <w:pPr>
      <w:pBdr>
        <w:top w:val="single" w:sz="6" w:space="2" w:color="918585"/>
        <w:bottom w:val="single" w:sz="6" w:space="2" w:color="918585"/>
      </w:pBdr>
      <w:tabs>
        <w:tab w:val="left" w:pos="1021"/>
      </w:tabs>
      <w:ind w:firstLine="0"/>
    </w:pPr>
  </w:style>
  <w:style w:type="paragraph" w:customStyle="1" w:styleId="Warning">
    <w:name w:val="Warning"/>
    <w:basedOn w:val="BodyText"/>
    <w:rsid w:val="006C2BB2"/>
    <w:pPr>
      <w:shd w:val="clear" w:color="auto" w:fill="D9D9D9"/>
      <w:tabs>
        <w:tab w:val="left" w:pos="992"/>
      </w:tabs>
      <w:ind w:left="119" w:right="119"/>
    </w:pPr>
    <w:rPr>
      <w:sz w:val="20"/>
    </w:rPr>
  </w:style>
  <w:style w:type="paragraph" w:customStyle="1" w:styleId="MarginIcons">
    <w:name w:val="Margin Icons"/>
    <w:basedOn w:val="BodyText"/>
    <w:rsid w:val="006C2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BB2"/>
    <w:rPr>
      <w:rFonts w:ascii="Courier New" w:hAnsi="Courier New"/>
    </w:rPr>
  </w:style>
  <w:style w:type="paragraph" w:customStyle="1" w:styleId="NoteBullet">
    <w:name w:val="Note Bullet"/>
    <w:basedOn w:val="Note"/>
    <w:rsid w:val="006C2BB2"/>
    <w:pPr>
      <w:tabs>
        <w:tab w:val="clear" w:pos="680"/>
      </w:tabs>
      <w:spacing w:before="60" w:after="60"/>
    </w:pPr>
  </w:style>
  <w:style w:type="paragraph" w:customStyle="1" w:styleId="SubHeading2">
    <w:name w:val="SubHeading2"/>
    <w:basedOn w:val="HeadingBase"/>
    <w:rsid w:val="006C2BB2"/>
    <w:pPr>
      <w:spacing w:before="240" w:after="60"/>
    </w:pPr>
    <w:rPr>
      <w:sz w:val="20"/>
    </w:rPr>
  </w:style>
  <w:style w:type="paragraph" w:customStyle="1" w:styleId="SubHeading1">
    <w:name w:val="SubHeading1"/>
    <w:basedOn w:val="HeadingBase"/>
    <w:rsid w:val="006C2BB2"/>
    <w:pPr>
      <w:spacing w:before="240" w:after="60"/>
    </w:pPr>
    <w:rPr>
      <w:color w:val="918585"/>
      <w:sz w:val="22"/>
    </w:rPr>
  </w:style>
  <w:style w:type="paragraph" w:customStyle="1" w:styleId="SideHeading">
    <w:name w:val="Side Heading"/>
    <w:basedOn w:val="HeadingBase"/>
    <w:rsid w:val="006C2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BB2"/>
    <w:pPr>
      <w:tabs>
        <w:tab w:val="num" w:pos="360"/>
      </w:tabs>
    </w:pPr>
  </w:style>
  <w:style w:type="paragraph" w:styleId="PlainText">
    <w:name w:val="Plain Text"/>
    <w:basedOn w:val="Normal"/>
    <w:link w:val="PlainTextChar"/>
    <w:rsid w:val="006C2BB2"/>
    <w:rPr>
      <w:sz w:val="20"/>
    </w:rPr>
  </w:style>
  <w:style w:type="character" w:customStyle="1" w:styleId="PlainTextChar">
    <w:name w:val="Plain Text Char"/>
    <w:basedOn w:val="DefaultParagraphFont"/>
    <w:link w:val="PlainText"/>
    <w:rsid w:val="006C2BB2"/>
    <w:rPr>
      <w:rFonts w:ascii="Courier New" w:eastAsia="Times New Roman" w:hAnsi="Courier New" w:cs="Times New Roman"/>
      <w:sz w:val="20"/>
      <w:szCs w:val="20"/>
      <w:lang w:eastAsia="en-US"/>
    </w:rPr>
  </w:style>
  <w:style w:type="character" w:customStyle="1" w:styleId="MenuOption">
    <w:name w:val="Menu Option"/>
    <w:basedOn w:val="DefaultParagraphFont"/>
    <w:rsid w:val="006C2BB2"/>
    <w:rPr>
      <w:b/>
      <w:smallCaps/>
    </w:rPr>
  </w:style>
  <w:style w:type="paragraph" w:customStyle="1" w:styleId="TableListNumber">
    <w:name w:val="Table List Number"/>
    <w:basedOn w:val="ListNumber"/>
    <w:rsid w:val="006C2BB2"/>
    <w:pPr>
      <w:numPr>
        <w:numId w:val="0"/>
      </w:numPr>
    </w:pPr>
  </w:style>
  <w:style w:type="paragraph" w:styleId="TOC4">
    <w:name w:val="toc 4"/>
    <w:basedOn w:val="TOCBase"/>
    <w:next w:val="Normal"/>
    <w:semiHidden/>
    <w:rsid w:val="006C2BB2"/>
    <w:pPr>
      <w:tabs>
        <w:tab w:val="right" w:leader="dot" w:pos="9071"/>
      </w:tabs>
      <w:ind w:left="1701"/>
    </w:pPr>
  </w:style>
  <w:style w:type="paragraph" w:customStyle="1" w:styleId="ListAlpha">
    <w:name w:val="List Alpha"/>
    <w:basedOn w:val="List"/>
    <w:rsid w:val="006C2BB2"/>
    <w:pPr>
      <w:numPr>
        <w:numId w:val="9"/>
      </w:numPr>
    </w:pPr>
  </w:style>
  <w:style w:type="paragraph" w:customStyle="1" w:styleId="ListAlpha2">
    <w:name w:val="List Alpha 2"/>
    <w:basedOn w:val="List2"/>
    <w:rsid w:val="006C2BB2"/>
    <w:pPr>
      <w:numPr>
        <w:numId w:val="8"/>
      </w:numPr>
    </w:pPr>
  </w:style>
  <w:style w:type="paragraph" w:styleId="List2">
    <w:name w:val="List 2"/>
    <w:basedOn w:val="BodyText"/>
    <w:rsid w:val="006C2BB2"/>
    <w:pPr>
      <w:tabs>
        <w:tab w:val="left" w:pos="680"/>
      </w:tabs>
      <w:spacing w:before="60" w:after="60"/>
      <w:ind w:left="680" w:hanging="340"/>
    </w:pPr>
  </w:style>
  <w:style w:type="paragraph" w:styleId="List3">
    <w:name w:val="List 3"/>
    <w:basedOn w:val="BodyText"/>
    <w:rsid w:val="006C2BB2"/>
    <w:pPr>
      <w:tabs>
        <w:tab w:val="left" w:pos="1021"/>
      </w:tabs>
      <w:spacing w:before="60" w:after="60"/>
      <w:ind w:left="1020" w:hanging="340"/>
    </w:pPr>
  </w:style>
  <w:style w:type="paragraph" w:styleId="List4">
    <w:name w:val="List 4"/>
    <w:basedOn w:val="BodyText"/>
    <w:rsid w:val="006C2BB2"/>
    <w:pPr>
      <w:tabs>
        <w:tab w:val="left" w:pos="1361"/>
      </w:tabs>
      <w:spacing w:before="60" w:after="60"/>
      <w:ind w:left="1361" w:hanging="340"/>
    </w:pPr>
  </w:style>
  <w:style w:type="paragraph" w:styleId="List5">
    <w:name w:val="List 5"/>
    <w:basedOn w:val="BodyText"/>
    <w:rsid w:val="006C2BB2"/>
    <w:pPr>
      <w:tabs>
        <w:tab w:val="left" w:pos="1701"/>
      </w:tabs>
      <w:spacing w:before="60" w:after="60"/>
      <w:ind w:left="1701" w:hanging="340"/>
    </w:pPr>
  </w:style>
  <w:style w:type="paragraph" w:styleId="ListBullet3">
    <w:name w:val="List Bullet 3"/>
    <w:basedOn w:val="List3"/>
    <w:rsid w:val="006C2BB2"/>
    <w:pPr>
      <w:numPr>
        <w:numId w:val="14"/>
      </w:numPr>
      <w:tabs>
        <w:tab w:val="clear" w:pos="1021"/>
      </w:tabs>
      <w:ind w:left="1037" w:hanging="357"/>
    </w:pPr>
  </w:style>
  <w:style w:type="paragraph" w:styleId="ListBullet4">
    <w:name w:val="List Bullet 4"/>
    <w:basedOn w:val="List4"/>
    <w:rsid w:val="006C2BB2"/>
    <w:pPr>
      <w:numPr>
        <w:numId w:val="3"/>
      </w:numPr>
      <w:tabs>
        <w:tab w:val="clear" w:pos="1361"/>
      </w:tabs>
    </w:pPr>
  </w:style>
  <w:style w:type="paragraph" w:styleId="ListBullet5">
    <w:name w:val="List Bullet 5"/>
    <w:basedOn w:val="List5"/>
    <w:rsid w:val="006C2BB2"/>
    <w:pPr>
      <w:numPr>
        <w:numId w:val="4"/>
      </w:numPr>
    </w:pPr>
  </w:style>
  <w:style w:type="paragraph" w:styleId="ListContinue2">
    <w:name w:val="List Continue 2"/>
    <w:basedOn w:val="List2"/>
    <w:rsid w:val="006C2BB2"/>
    <w:pPr>
      <w:ind w:firstLine="0"/>
    </w:pPr>
  </w:style>
  <w:style w:type="paragraph" w:styleId="ListContinue3">
    <w:name w:val="List Continue 3"/>
    <w:basedOn w:val="List3"/>
    <w:rsid w:val="006C2BB2"/>
    <w:pPr>
      <w:ind w:left="1021" w:firstLine="0"/>
    </w:pPr>
  </w:style>
  <w:style w:type="paragraph" w:styleId="ListContinue4">
    <w:name w:val="List Continue 4"/>
    <w:basedOn w:val="List4"/>
    <w:rsid w:val="006C2BB2"/>
    <w:pPr>
      <w:ind w:firstLine="0"/>
    </w:pPr>
  </w:style>
  <w:style w:type="paragraph" w:styleId="ListContinue5">
    <w:name w:val="List Continue 5"/>
    <w:basedOn w:val="List5"/>
    <w:rsid w:val="006C2BB2"/>
    <w:pPr>
      <w:ind w:firstLine="0"/>
    </w:pPr>
  </w:style>
  <w:style w:type="paragraph" w:styleId="ListNumber3">
    <w:name w:val="List Number 3"/>
    <w:basedOn w:val="List3"/>
    <w:rsid w:val="006C2BB2"/>
    <w:pPr>
      <w:numPr>
        <w:numId w:val="5"/>
      </w:numPr>
    </w:pPr>
  </w:style>
  <w:style w:type="paragraph" w:styleId="ListNumber4">
    <w:name w:val="List Number 4"/>
    <w:basedOn w:val="List4"/>
    <w:rsid w:val="006C2BB2"/>
    <w:pPr>
      <w:numPr>
        <w:numId w:val="6"/>
      </w:numPr>
    </w:pPr>
  </w:style>
  <w:style w:type="paragraph" w:styleId="ListNumber5">
    <w:name w:val="List Number 5"/>
    <w:basedOn w:val="List5"/>
    <w:rsid w:val="006C2BB2"/>
    <w:pPr>
      <w:numPr>
        <w:numId w:val="7"/>
      </w:numPr>
    </w:pPr>
  </w:style>
  <w:style w:type="paragraph" w:styleId="BlockText">
    <w:name w:val="Block Text"/>
    <w:basedOn w:val="Normal"/>
    <w:rsid w:val="006C2BB2"/>
    <w:pPr>
      <w:spacing w:after="120"/>
      <w:ind w:left="1440" w:right="1440"/>
    </w:pPr>
  </w:style>
  <w:style w:type="character" w:customStyle="1" w:styleId="Subscript">
    <w:name w:val="Subscript"/>
    <w:basedOn w:val="DefaultParagraphFont"/>
    <w:rsid w:val="006C2BB2"/>
    <w:rPr>
      <w:sz w:val="16"/>
      <w:vertAlign w:val="subscript"/>
    </w:rPr>
  </w:style>
  <w:style w:type="character" w:customStyle="1" w:styleId="Superscript">
    <w:name w:val="Superscript"/>
    <w:basedOn w:val="DefaultParagraphFont"/>
    <w:rsid w:val="006C2BB2"/>
    <w:rPr>
      <w:sz w:val="16"/>
      <w:vertAlign w:val="superscript"/>
    </w:rPr>
  </w:style>
  <w:style w:type="character" w:customStyle="1" w:styleId="Symbols">
    <w:name w:val="Symbols"/>
    <w:basedOn w:val="DefaultParagraphFont"/>
    <w:rsid w:val="006C2BB2"/>
    <w:rPr>
      <w:rFonts w:ascii="Symbol" w:hAnsi="Symbol"/>
    </w:rPr>
  </w:style>
  <w:style w:type="character" w:customStyle="1" w:styleId="MenuOptions">
    <w:name w:val="Menu Options"/>
    <w:basedOn w:val="DefaultParagraphFont"/>
    <w:rsid w:val="006C2BB2"/>
    <w:rPr>
      <w:rFonts w:ascii="Arial Narrow" w:hAnsi="Arial Narrow"/>
      <w:smallCaps/>
    </w:rPr>
  </w:style>
  <w:style w:type="character" w:customStyle="1" w:styleId="Buttons">
    <w:name w:val="Buttons"/>
    <w:basedOn w:val="DefaultParagraphFont"/>
    <w:rsid w:val="006C2BB2"/>
    <w:rPr>
      <w:b/>
    </w:rPr>
  </w:style>
  <w:style w:type="character" w:customStyle="1" w:styleId="Underlined">
    <w:name w:val="Underlined"/>
    <w:basedOn w:val="DefaultParagraphFont"/>
    <w:rsid w:val="006C2BB2"/>
    <w:rPr>
      <w:u w:val="single"/>
    </w:rPr>
  </w:style>
  <w:style w:type="paragraph" w:customStyle="1" w:styleId="TableBodyTextRight">
    <w:name w:val="Table Body Text Right"/>
    <w:basedOn w:val="TableBodyText"/>
    <w:rsid w:val="006C2BB2"/>
    <w:pPr>
      <w:widowControl w:val="0"/>
      <w:autoSpaceDE w:val="0"/>
      <w:autoSpaceDN w:val="0"/>
      <w:adjustRightInd w:val="0"/>
      <w:jc w:val="right"/>
    </w:pPr>
    <w:rPr>
      <w:rFonts w:cs="Arial"/>
      <w:szCs w:val="18"/>
    </w:rPr>
  </w:style>
  <w:style w:type="paragraph" w:customStyle="1" w:styleId="CopyrightText">
    <w:name w:val="Copyright Text"/>
    <w:basedOn w:val="BodyText"/>
    <w:rsid w:val="006C2BB2"/>
    <w:rPr>
      <w:sz w:val="18"/>
    </w:rPr>
  </w:style>
  <w:style w:type="paragraph" w:customStyle="1" w:styleId="BodySmallRight">
    <w:name w:val="Body Small Right"/>
    <w:basedOn w:val="BodyTextRight"/>
    <w:rsid w:val="006C2BB2"/>
    <w:rPr>
      <w:sz w:val="18"/>
      <w:szCs w:val="18"/>
    </w:rPr>
  </w:style>
  <w:style w:type="paragraph" w:customStyle="1" w:styleId="MarginEdition">
    <w:name w:val="Margin Edition"/>
    <w:basedOn w:val="MarginNote"/>
    <w:rsid w:val="006C2BB2"/>
    <w:pPr>
      <w:spacing w:before="0" w:after="0"/>
    </w:pPr>
    <w:rPr>
      <w:rFonts w:ascii="Times New Roman" w:hAnsi="Times New Roman"/>
      <w:color w:val="999999"/>
    </w:rPr>
  </w:style>
  <w:style w:type="paragraph" w:customStyle="1" w:styleId="Spacer">
    <w:name w:val="Spacer"/>
    <w:basedOn w:val="Normal"/>
    <w:rsid w:val="006C2BB2"/>
    <w:rPr>
      <w:sz w:val="2"/>
      <w:szCs w:val="2"/>
    </w:rPr>
  </w:style>
  <w:style w:type="character" w:customStyle="1" w:styleId="Small">
    <w:name w:val="Small"/>
    <w:basedOn w:val="DefaultParagraphFont"/>
    <w:rsid w:val="006C2BB2"/>
    <w:rPr>
      <w:sz w:val="16"/>
    </w:rPr>
  </w:style>
  <w:style w:type="paragraph" w:customStyle="1" w:styleId="WideTable">
    <w:name w:val="Wide Table"/>
    <w:basedOn w:val="Normal"/>
    <w:rsid w:val="006C2BB2"/>
    <w:pPr>
      <w:ind w:left="-1418"/>
    </w:pPr>
    <w:rPr>
      <w:sz w:val="2"/>
      <w:szCs w:val="2"/>
    </w:rPr>
  </w:style>
  <w:style w:type="character" w:styleId="PageNumber">
    <w:name w:val="page number"/>
    <w:basedOn w:val="DefaultParagraphFont"/>
    <w:rsid w:val="006C2BB2"/>
  </w:style>
  <w:style w:type="paragraph" w:styleId="Quote">
    <w:name w:val="Quote"/>
    <w:basedOn w:val="Heading1"/>
    <w:link w:val="QuoteChar"/>
    <w:qFormat/>
    <w:rsid w:val="006C2BB2"/>
    <w:rPr>
      <w:b w:val="0"/>
      <w:sz w:val="72"/>
      <w:szCs w:val="72"/>
      <w:lang w:val="en-NZ"/>
    </w:rPr>
  </w:style>
  <w:style w:type="character" w:customStyle="1" w:styleId="QuoteChar">
    <w:name w:val="Quote Char"/>
    <w:basedOn w:val="DefaultParagraphFont"/>
    <w:link w:val="Quote"/>
    <w:rsid w:val="006C2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BB2"/>
    <w:pPr>
      <w:pageBreakBefore/>
    </w:pPr>
  </w:style>
  <w:style w:type="paragraph" w:customStyle="1" w:styleId="Border">
    <w:name w:val="Border"/>
    <w:basedOn w:val="Normal"/>
    <w:qFormat/>
    <w:rsid w:val="006C2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BB2"/>
    <w:rPr>
      <w:b/>
      <w:bCs/>
      <w:i/>
      <w:iCs/>
      <w:color w:val="auto"/>
    </w:rPr>
  </w:style>
  <w:style w:type="paragraph" w:styleId="IntenseQuote">
    <w:name w:val="Intense Quote"/>
    <w:basedOn w:val="Normal"/>
    <w:next w:val="Normal"/>
    <w:link w:val="IntenseQuoteChar"/>
    <w:uiPriority w:val="30"/>
    <w:qFormat/>
    <w:rsid w:val="006C2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B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BB2"/>
    <w:rPr>
      <w:smallCaps/>
      <w:color w:val="auto"/>
      <w:u w:val="single"/>
    </w:rPr>
  </w:style>
  <w:style w:type="character" w:styleId="IntenseReference">
    <w:name w:val="Intense Reference"/>
    <w:basedOn w:val="DefaultParagraphFont"/>
    <w:uiPriority w:val="32"/>
    <w:qFormat/>
    <w:rsid w:val="006C2BB2"/>
    <w:rPr>
      <w:b/>
      <w:bCs/>
      <w:smallCaps/>
      <w:color w:val="auto"/>
      <w:spacing w:val="5"/>
      <w:u w:val="single"/>
    </w:rPr>
  </w:style>
  <w:style w:type="paragraph" w:customStyle="1" w:styleId="2ColumnHeading">
    <w:name w:val="2Column Heading"/>
    <w:basedOn w:val="BodyText"/>
    <w:qFormat/>
    <w:rsid w:val="006C2BB2"/>
    <w:pPr>
      <w:spacing w:after="60"/>
      <w:ind w:left="-2268"/>
    </w:pPr>
    <w:rPr>
      <w:b/>
    </w:rPr>
  </w:style>
  <w:style w:type="paragraph" w:customStyle="1" w:styleId="Heading1TOC">
    <w:name w:val="Heading1 TOC"/>
    <w:basedOn w:val="Normal"/>
    <w:qFormat/>
    <w:rsid w:val="006C2BB2"/>
    <w:pPr>
      <w:spacing w:before="240" w:after="120"/>
    </w:pPr>
    <w:rPr>
      <w:rFonts w:ascii="Times New Roman" w:hAnsi="Times New Roman"/>
      <w:b/>
      <w:sz w:val="32"/>
    </w:rPr>
  </w:style>
  <w:style w:type="paragraph" w:customStyle="1" w:styleId="Heading2TOC">
    <w:name w:val="Heading2 TOC"/>
    <w:basedOn w:val="Normal"/>
    <w:qFormat/>
    <w:rsid w:val="006C2BB2"/>
    <w:pPr>
      <w:spacing w:before="240" w:after="60"/>
    </w:pPr>
    <w:rPr>
      <w:rFonts w:ascii="Times New Roman" w:hAnsi="Times New Roman"/>
      <w:b/>
      <w:sz w:val="28"/>
    </w:rPr>
  </w:style>
  <w:style w:type="character" w:customStyle="1" w:styleId="Underline">
    <w:name w:val="Underline"/>
    <w:basedOn w:val="DefaultParagraphFont"/>
    <w:qFormat/>
    <w:rsid w:val="006C2BB2"/>
    <w:rPr>
      <w:u w:val="single"/>
    </w:rPr>
  </w:style>
  <w:style w:type="character" w:customStyle="1" w:styleId="BoldandItalics">
    <w:name w:val="Bold and Italics"/>
    <w:qFormat/>
    <w:rsid w:val="006C2BB2"/>
    <w:rPr>
      <w:b/>
      <w:i/>
      <w:u w:val="none"/>
    </w:rPr>
  </w:style>
  <w:style w:type="paragraph" w:styleId="BalloonText">
    <w:name w:val="Balloon Text"/>
    <w:basedOn w:val="Normal"/>
    <w:link w:val="BalloonTextChar"/>
    <w:rsid w:val="006C2BB2"/>
    <w:rPr>
      <w:rFonts w:ascii="Tahoma" w:hAnsi="Tahoma" w:cs="Tahoma"/>
      <w:sz w:val="16"/>
      <w:szCs w:val="16"/>
    </w:rPr>
  </w:style>
  <w:style w:type="character" w:customStyle="1" w:styleId="BalloonTextChar">
    <w:name w:val="Balloon Text Char"/>
    <w:basedOn w:val="DefaultParagraphFont"/>
    <w:link w:val="BalloonText"/>
    <w:rsid w:val="006C2B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B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B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BB2"/>
    <w:rPr>
      <w:b/>
      <w:color w:val="660033"/>
      <w:spacing w:val="0"/>
    </w:rPr>
  </w:style>
  <w:style w:type="paragraph" w:customStyle="1" w:styleId="Nameditemlist">
    <w:name w:val="Named item list"/>
    <w:basedOn w:val="BodyText"/>
    <w:qFormat/>
    <w:rsid w:val="006C2BB2"/>
    <w:pPr>
      <w:tabs>
        <w:tab w:val="left" w:pos="2835"/>
      </w:tabs>
      <w:ind w:left="2835" w:hanging="2835"/>
    </w:pPr>
  </w:style>
  <w:style w:type="paragraph" w:customStyle="1" w:styleId="BodyTextnopadding">
    <w:name w:val="Body Text no padding"/>
    <w:basedOn w:val="BodyText"/>
    <w:qFormat/>
    <w:rsid w:val="006C2BB2"/>
    <w:pPr>
      <w:spacing w:before="0" w:after="0"/>
    </w:pPr>
  </w:style>
  <w:style w:type="paragraph" w:customStyle="1" w:styleId="BodyTextBold">
    <w:name w:val="Body Text Bold"/>
    <w:basedOn w:val="BodyText"/>
    <w:qFormat/>
    <w:rsid w:val="006C2BB2"/>
    <w:rPr>
      <w:b/>
    </w:rPr>
  </w:style>
  <w:style w:type="character" w:styleId="Hyperlink">
    <w:name w:val="Hyperlink"/>
    <w:basedOn w:val="DefaultParagraphFont"/>
    <w:uiPriority w:val="99"/>
    <w:unhideWhenUsed/>
    <w:rsid w:val="00650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7246</Characters>
  <Application>Microsoft Office Word</Application>
  <DocSecurity>0</DocSecurity>
  <Lines>258</Lines>
  <Paragraphs>149</Paragraphs>
  <ScaleCrop>false</ScaleCrop>
  <Company>Author-it Software Corporation Ltd.</Company>
  <LinksUpToDate>false</LinksUpToDate>
  <CharactersWithSpaces>8213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CPPSEC3037 Test installed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