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18C" w:rsidP="00454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CPPSEC2114 Monitor electronic security equipment and respond to alarm events</w:t>
      </w:r>
      <w:r>
        <w:fldChar w:fldCharType="end"/>
      </w:r>
    </w:p>
    <w:p w:rsidR="0045418C" w:rsidP="0045418C">
      <w:pPr>
        <w:pStyle w:val="Version"/>
        <w:sectPr w:rsidSect="008C7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ACF" w:rsidP="008C7ACF">
      <w:pPr>
        <w:pStyle w:val="SuperHeading"/>
      </w:pPr>
      <w:r w:rsidRPr="008C7ACF">
        <w:t>CPPSEC2114 Monitor electronic security equipment and respond to alarm events</w:t>
      </w:r>
    </w:p>
    <w:p w:rsidR="00000000" w:rsidRPr="008C7ACF" w:rsidP="008C7ACF">
      <w:pPr>
        <w:pStyle w:val="Heading1"/>
      </w:pPr>
      <w:bookmarkStart w:id="1" w:name="O_1008942"/>
      <w:bookmarkEnd w:id="1"/>
      <w:r w:rsidRPr="008C7ACF">
        <w:t>Modification History</w:t>
      </w:r>
    </w:p>
    <w:p w:rsidR="00000000" w:rsidRPr="008C7ACF" w:rsidP="0045418C">
      <w:r w:rsidRPr="008C7ACF">
        <w:t>Release 1.</w:t>
      </w:r>
    </w:p>
    <w:p w:rsidR="00000000" w:rsidRPr="008C7ACF" w:rsidP="0045418C">
      <w:r w:rsidRPr="008C7ACF">
        <w:t>Supersedes and is equivalent to CPPSEC2018A Monitor electronic reporting facility.</w:t>
      </w:r>
    </w:p>
    <w:p w:rsidR="00000000" w:rsidRPr="008C7ACF" w:rsidP="0045418C">
      <w:r w:rsidRPr="008C7ACF">
        <w:t>Updated to meet the Standards for Training Packages.</w:t>
      </w:r>
    </w:p>
    <w:p w:rsidR="00000000" w:rsidRPr="008C7ACF" w:rsidP="0045418C">
      <w:r w:rsidRPr="008C7ACF">
        <w:t>This version first released with CPP Property Services Training Package Version 7.0.</w:t>
      </w:r>
    </w:p>
    <w:p w:rsidR="00000000" w:rsidRPr="008C7ACF" w:rsidP="008C7ACF">
      <w:pPr>
        <w:pStyle w:val="Heading1"/>
      </w:pPr>
      <w:bookmarkStart w:id="2" w:name="O_1008948"/>
      <w:bookmarkEnd w:id="2"/>
      <w:r w:rsidRPr="008C7ACF">
        <w:t>Application</w:t>
      </w:r>
    </w:p>
    <w:p w:rsidR="00000000" w:rsidRPr="008C7ACF" w:rsidP="0045418C">
      <w:pPr>
        <w:pStyle w:val="BodyText"/>
      </w:pPr>
      <w:r w:rsidRPr="008C7ACF">
        <w:t>This unit specifies the skills and knowledge required to monitor electronic security eq</w:t>
      </w:r>
      <w:r w:rsidRPr="008C7ACF">
        <w:t xml:space="preserve">uipment and respond to alarm events.  The unit relates to work in a monitoring centre and does not include training for specific security equipment, covered by </w:t>
      </w:r>
      <w:r w:rsidRPr="008C7ACF">
        <w:rPr>
          <w:rStyle w:val="Emphasis"/>
        </w:rPr>
        <w:t>AS 2201.2-2004 Intruder alarm systems - Monitoring centres</w:t>
      </w:r>
      <w:r w:rsidRPr="008C7ACF">
        <w:t xml:space="preserve"> which specifies requirements and a gr</w:t>
      </w:r>
      <w:r w:rsidRPr="008C7ACF">
        <w:t>ading convention for monitoring centres and the operations, equipment and staff necessary to carry out monitoring of intruder alarm systems.</w:t>
      </w:r>
    </w:p>
    <w:p w:rsidR="00000000" w:rsidRPr="008C7ACF" w:rsidP="0045418C">
      <w:pPr>
        <w:pStyle w:val="BodyText"/>
      </w:pPr>
      <w:r w:rsidRPr="008C7ACF">
        <w:t xml:space="preserve">The unit includes: </w:t>
      </w:r>
    </w:p>
    <w:p w:rsidR="00000000" w:rsidRPr="008C7ACF" w:rsidP="008C7ACF">
      <w:pPr>
        <w:pStyle w:val="ListBullet"/>
      </w:pPr>
      <w:r w:rsidRPr="008C7ACF">
        <w:t>receiving, interpreting, processing, transmitting and storing information and electronic secur</w:t>
      </w:r>
      <w:r w:rsidRPr="008C7ACF">
        <w:t>ity data using a range of electronic security and telecommunications systems</w:t>
      </w:r>
    </w:p>
    <w:p w:rsidR="00000000" w:rsidRPr="008C7ACF" w:rsidP="008C7ACF">
      <w:pPr>
        <w:pStyle w:val="ListBullet"/>
      </w:pPr>
      <w:r w:rsidRPr="008C7ACF">
        <w:t xml:space="preserve">checking equipment and systems to verify correct operation and data integrity, and resolving and reporting faults </w:t>
      </w:r>
    </w:p>
    <w:p w:rsidR="00000000" w:rsidRPr="008C7ACF" w:rsidP="008C7ACF">
      <w:pPr>
        <w:pStyle w:val="ListBullet"/>
      </w:pPr>
      <w:r w:rsidRPr="008C7ACF">
        <w:t>recognising and responding to different and multiple alarm event</w:t>
      </w:r>
      <w:r w:rsidRPr="008C7ACF">
        <w:t>s and taking appropriate response actions to verify alarm status, resolve alarm and ensure security</w:t>
      </w:r>
    </w:p>
    <w:p w:rsidR="00000000" w:rsidRPr="008C7ACF" w:rsidP="008C7ACF">
      <w:pPr>
        <w:pStyle w:val="ListBullet"/>
      </w:pPr>
      <w:r w:rsidRPr="008C7ACF">
        <w:t>using written and spoken English and communication equipment to provide clear and accurate spoken instructions.</w:t>
      </w:r>
    </w:p>
    <w:p w:rsidR="00000000" w:rsidRPr="008C7ACF" w:rsidP="0045418C">
      <w:pPr>
        <w:pStyle w:val="BodyText"/>
      </w:pPr>
      <w:r w:rsidRPr="008C7ACF">
        <w:t>It applies to people working under general s</w:t>
      </w:r>
      <w:r w:rsidRPr="008C7ACF">
        <w:t>upervision as members of a security team.</w:t>
      </w:r>
    </w:p>
    <w:p w:rsidR="00000000" w:rsidRPr="008C7ACF" w:rsidP="0045418C">
      <w:pPr>
        <w:pStyle w:val="BodyText"/>
      </w:pPr>
      <w:r w:rsidRPr="008C7ACF">
        <w:t>This unit may form part of the licensing requirements for people engaged in security operations in those states and territories where these are regulated activities.</w:t>
      </w:r>
    </w:p>
    <w:p w:rsidR="00000000" w:rsidRPr="008C7ACF" w:rsidP="008C7ACF">
      <w:pPr>
        <w:pStyle w:val="Heading1"/>
      </w:pPr>
      <w:bookmarkStart w:id="3" w:name="O_1008947"/>
      <w:bookmarkEnd w:id="3"/>
      <w:r w:rsidRPr="008C7ACF">
        <w:t>Pre-requisite Unit</w:t>
      </w:r>
    </w:p>
    <w:p w:rsidR="00000000" w:rsidRPr="008C7ACF" w:rsidP="0045418C">
      <w:pPr>
        <w:pStyle w:val="BodyText"/>
      </w:pPr>
      <w:r w:rsidRPr="008C7ACF">
        <w:t>Nil</w:t>
      </w:r>
    </w:p>
    <w:p w:rsidR="00000000" w:rsidRPr="008C7ACF" w:rsidP="008C7ACF">
      <w:pPr>
        <w:pStyle w:val="Heading1"/>
      </w:pPr>
      <w:bookmarkStart w:id="4" w:name="O_1008946"/>
      <w:bookmarkEnd w:id="4"/>
      <w:r w:rsidRPr="008C7ACF">
        <w:t>Unit Sector</w:t>
      </w:r>
    </w:p>
    <w:p w:rsidR="00000000" w:rsidRPr="008C7ACF" w:rsidP="0045418C">
      <w:pPr>
        <w:pStyle w:val="BodyText"/>
      </w:pPr>
      <w:r w:rsidRPr="008C7ACF">
        <w:t>Security operations</w:t>
      </w:r>
    </w:p>
    <w:p w:rsidR="00000000" w:rsidRPr="008C7ACF" w:rsidP="008C7ACF">
      <w:pPr>
        <w:pStyle w:val="Heading1"/>
      </w:pPr>
      <w:bookmarkStart w:id="5" w:name="O_1008945"/>
      <w:bookmarkEnd w:id="5"/>
      <w:r w:rsidRPr="008C7A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5"/>
        <w:gridCol w:w="6616"/>
      </w:tblGrid>
      <w:tr w:rsidTr="008C7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Performance criteria describe what needs to be done to demonstrate achievement of the element.</w:t>
            </w:r>
          </w:p>
        </w:tc>
      </w:tr>
      <w:tr w:rsidTr="008C7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1.</w:t>
            </w:r>
            <w:r w:rsidRPr="008C7ACF">
              <w:tab/>
            </w:r>
            <w:r w:rsidRPr="008C7ACF">
              <w:t>Confirm and comply with work procedures and legal requirements for monitoring electronic security equipment.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CF" w:rsidP="008C7ACF">
            <w:pPr>
              <w:pStyle w:val="BodyText"/>
            </w:pPr>
            <w:r w:rsidRPr="008C7ACF">
              <w:t>1.1</w:t>
            </w:r>
            <w:r w:rsidRPr="008C7ACF">
              <w:tab/>
              <w:t>Read workplace procedures and policies including WHS and apply to work tasks to ensure compliance with legal rights and responsibilities when m</w:t>
            </w:r>
            <w:r w:rsidRPr="008C7ACF">
              <w:t>onitoring electronic security equipment.</w:t>
            </w:r>
          </w:p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1.2</w:t>
            </w:r>
            <w:r w:rsidRPr="008C7ACF">
              <w:tab/>
              <w:t>Clarify legislative and workplace requirements for monitoring tasks with relevant persons.</w:t>
            </w:r>
          </w:p>
        </w:tc>
      </w:tr>
      <w:tr w:rsidTr="008C7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2.</w:t>
            </w:r>
            <w:r w:rsidRPr="008C7ACF">
              <w:tab/>
              <w:t>Check equipment for correct operation.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CF" w:rsidP="008C7ACF">
            <w:pPr>
              <w:pStyle w:val="BodyText"/>
            </w:pPr>
            <w:r w:rsidRPr="008C7ACF">
              <w:t>2.1</w:t>
            </w:r>
            <w:r w:rsidRPr="008C7ACF">
              <w:tab/>
              <w:t>Check security equipment to ensure correct operation and connections foll</w:t>
            </w:r>
            <w:r w:rsidRPr="008C7ACF">
              <w:t>owing operating instructions.</w:t>
            </w:r>
          </w:p>
          <w:p w:rsidR="00000000" w:rsidRPr="008C7ACF" w:rsidP="008C7ACF">
            <w:pPr>
              <w:pStyle w:val="BodyText"/>
            </w:pPr>
            <w:r w:rsidRPr="008C7ACF">
              <w:t>2.2</w:t>
            </w:r>
            <w:r w:rsidRPr="008C7ACF">
              <w:tab/>
              <w:t>Identify actual or suspected faults or deficiencies in security equipment and report to relevant persons.</w:t>
            </w:r>
          </w:p>
          <w:p w:rsidR="00000000" w:rsidRPr="008C7ACF" w:rsidP="008C7ACF">
            <w:pPr>
              <w:pStyle w:val="BodyText"/>
            </w:pPr>
            <w:r w:rsidRPr="008C7ACF">
              <w:t>2.3</w:t>
            </w:r>
            <w:r w:rsidRPr="008C7ACF">
              <w:tab/>
              <w:t>Discuss and confirm preventative and breakdown maintenance procedures with relevant persons.</w:t>
            </w:r>
          </w:p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2.4</w:t>
            </w:r>
            <w:r w:rsidRPr="008C7ACF">
              <w:tab/>
              <w:t>Conduct equipme</w:t>
            </w:r>
            <w:r w:rsidRPr="008C7ACF">
              <w:t>nt back-up to maintain security and integrity of data in accordance with workplace requirements.</w:t>
            </w:r>
          </w:p>
        </w:tc>
      </w:tr>
      <w:tr w:rsidTr="008C7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3.</w:t>
            </w:r>
            <w:r w:rsidRPr="008C7ACF">
              <w:tab/>
              <w:t>Receive, interpret, transmit and store electronic security data.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CF" w:rsidP="008C7ACF">
            <w:pPr>
              <w:pStyle w:val="BodyText"/>
            </w:pPr>
            <w:r w:rsidRPr="008C7ACF">
              <w:t>3.1</w:t>
            </w:r>
            <w:r w:rsidRPr="008C7ACF">
              <w:tab/>
              <w:t>Receive, interpret and transmit electronic security data</w:t>
            </w:r>
            <w:r w:rsidRPr="008C7ACF">
              <w:t xml:space="preserve"> following workplace procedures.</w:t>
            </w:r>
          </w:p>
          <w:p w:rsidR="00000000" w:rsidRPr="008C7ACF" w:rsidP="008C7ACF">
            <w:pPr>
              <w:pStyle w:val="BodyText"/>
            </w:pPr>
            <w:r w:rsidRPr="008C7ACF">
              <w:t>3.2</w:t>
            </w:r>
            <w:r w:rsidRPr="008C7ACF">
              <w:tab/>
              <w:t>Input data into security equipment and check to ensure accuracy following workplace procedures.</w:t>
            </w:r>
          </w:p>
          <w:p w:rsidR="00000000" w:rsidRPr="008C7ACF" w:rsidP="008C7ACF">
            <w:pPr>
              <w:pStyle w:val="BodyText"/>
            </w:pPr>
            <w:r w:rsidRPr="008C7ACF">
              <w:t>3.3</w:t>
            </w:r>
            <w:r w:rsidRPr="008C7ACF">
              <w:tab/>
              <w:t>Identify processing or transmission errors and take remedial action and report issues to relevant persons.</w:t>
            </w:r>
          </w:p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3.4</w:t>
            </w:r>
            <w:r w:rsidRPr="008C7ACF">
              <w:tab/>
              <w:t>Store se</w:t>
            </w:r>
            <w:r w:rsidRPr="008C7ACF">
              <w:t>curity data securely to meet legislative and workplace requirements.</w:t>
            </w:r>
          </w:p>
        </w:tc>
      </w:tr>
      <w:tr w:rsidTr="008C7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CF">
            <w:pPr>
              <w:pStyle w:val="BodyText"/>
              <w:rPr>
                <w:lang w:val="en-NZ"/>
              </w:rPr>
            </w:pPr>
            <w:r w:rsidRPr="008C7ACF">
              <w:t>4.</w:t>
            </w:r>
            <w:r w:rsidRPr="008C7ACF">
              <w:tab/>
              <w:t>Respond to alarm events and report security status.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CF" w:rsidP="008C7ACF">
            <w:pPr>
              <w:pStyle w:val="BodyText"/>
            </w:pPr>
            <w:r w:rsidRPr="008C7ACF">
              <w:t>4.1</w:t>
            </w:r>
            <w:r w:rsidRPr="008C7ACF">
              <w:tab/>
              <w:t>Recognise alarm event and follow procedures to action correct response to meet client instructions.</w:t>
            </w:r>
          </w:p>
          <w:p w:rsidR="00000000" w:rsidRPr="008C7ACF" w:rsidP="008C7ACF">
            <w:pPr>
              <w:pStyle w:val="BodyText"/>
            </w:pPr>
            <w:r w:rsidRPr="008C7ACF">
              <w:t>4.2</w:t>
            </w:r>
            <w:r w:rsidRPr="008C7ACF">
              <w:tab/>
              <w:t>Use communication equip</w:t>
            </w:r>
            <w:r w:rsidRPr="008C7ACF">
              <w:t>ment and interpersonal techniques to discuss alarm status with relevant persons.</w:t>
            </w:r>
          </w:p>
          <w:p w:rsidR="00000000" w:rsidRPr="008C7ACF" w:rsidP="008C7ACF">
            <w:pPr>
              <w:pStyle w:val="BodyText"/>
            </w:pPr>
            <w:r w:rsidRPr="008C7ACF">
              <w:t>4.3</w:t>
            </w:r>
            <w:r w:rsidRPr="008C7ACF">
              <w:tab/>
              <w:t>Action further response to resolve alarm event and maintain security following workplace procedures and client instructions.</w:t>
            </w:r>
          </w:p>
          <w:p w:rsidR="00000000" w:rsidRPr="008C7ACF" w:rsidP="008C7ACF">
            <w:pPr>
              <w:pStyle w:val="BodyText"/>
            </w:pPr>
            <w:r w:rsidRPr="008C7ACF">
              <w:t>4.4</w:t>
            </w:r>
            <w:r w:rsidRPr="008C7ACF">
              <w:tab/>
              <w:t>Report security status ensuring confidenti</w:t>
            </w:r>
            <w:r w:rsidRPr="008C7ACF">
              <w:t>ality of security information in accordance with workplace requirements.</w:t>
            </w:r>
          </w:p>
        </w:tc>
      </w:tr>
    </w:tbl>
    <w:p w:rsidR="00000000" w:rsidRPr="008C7ACF" w:rsidP="008C7ACF">
      <w:pPr>
        <w:pStyle w:val="BodyText"/>
      </w:pPr>
    </w:p>
    <w:p w:rsidR="00000000" w:rsidRPr="008C7ACF" w:rsidP="008C7ACF">
      <w:pPr>
        <w:pStyle w:val="AllowPageBreak"/>
      </w:pPr>
    </w:p>
    <w:p w:rsidR="00000000" w:rsidRPr="008C7ACF" w:rsidP="008C7ACF">
      <w:pPr>
        <w:pStyle w:val="Heading1"/>
      </w:pPr>
      <w:bookmarkStart w:id="6" w:name="O_1008944"/>
      <w:bookmarkEnd w:id="6"/>
      <w:r w:rsidRPr="008C7ACF">
        <w:t>Foundation Skills</w:t>
      </w:r>
    </w:p>
    <w:p w:rsidR="00000000" w:rsidRPr="008C7ACF" w:rsidP="0045418C">
      <w:pPr>
        <w:pStyle w:val="BodyText"/>
      </w:pPr>
      <w:r w:rsidRPr="008C7ACF">
        <w:t>This section describes the language, literacy, numeracy and employment skills essential to performance in this unit but not explicit in the perf</w:t>
      </w:r>
      <w:r w:rsidRPr="008C7ACF">
        <w:t>ormance criteria:</w:t>
      </w:r>
    </w:p>
    <w:p w:rsidR="00000000" w:rsidRPr="008C7ACF" w:rsidP="008C7ACF">
      <w:pPr>
        <w:pStyle w:val="ListBullet"/>
      </w:pPr>
      <w:r w:rsidRPr="008C7ACF">
        <w:t>language skills to:</w:t>
      </w:r>
    </w:p>
    <w:p w:rsidR="00000000" w:rsidRPr="008C7ACF" w:rsidP="008C7ACF">
      <w:pPr>
        <w:pStyle w:val="ListBullet2"/>
      </w:pPr>
      <w:r w:rsidRPr="008C7ACF">
        <w:t>provide information using security industry terminology, codes and signals</w:t>
      </w:r>
    </w:p>
    <w:p w:rsidR="00000000" w:rsidRPr="008C7ACF" w:rsidP="008C7ACF">
      <w:pPr>
        <w:pStyle w:val="ListBullet2"/>
      </w:pPr>
      <w:r w:rsidRPr="008C7ACF">
        <w:t>communicate in English</w:t>
      </w:r>
    </w:p>
    <w:p w:rsidR="00000000" w:rsidRPr="008C7ACF" w:rsidP="008C7ACF">
      <w:pPr>
        <w:pStyle w:val="ListBullet2"/>
      </w:pPr>
      <w:r w:rsidRPr="008C7ACF">
        <w:t>communicate in a manner that is preferred and understood by the receiver and engages minority groups</w:t>
      </w:r>
    </w:p>
    <w:p w:rsidR="00000000" w:rsidRPr="008C7ACF" w:rsidP="008C7ACF">
      <w:pPr>
        <w:pStyle w:val="ListBullet"/>
      </w:pPr>
      <w:r w:rsidRPr="008C7ACF">
        <w:t xml:space="preserve">reading skills to understand and follow: </w:t>
      </w:r>
    </w:p>
    <w:p w:rsidR="00000000" w:rsidRPr="008C7ACF" w:rsidP="008C7ACF">
      <w:pPr>
        <w:pStyle w:val="ListBullet2"/>
      </w:pPr>
      <w:r w:rsidRPr="008C7ACF">
        <w:t>standard operating procedures and policies that clarify legal rights and responsibilities and WHS requirements</w:t>
      </w:r>
    </w:p>
    <w:p w:rsidR="00000000" w:rsidRPr="008C7ACF" w:rsidP="008C7ACF">
      <w:pPr>
        <w:pStyle w:val="ListBullet2"/>
      </w:pPr>
      <w:r w:rsidRPr="008C7ACF">
        <w:t>technical equipment instructions that may be in written or diagrammatic form</w:t>
      </w:r>
    </w:p>
    <w:p w:rsidR="00000000" w:rsidRPr="008C7ACF" w:rsidP="008C7ACF">
      <w:pPr>
        <w:pStyle w:val="ListBullet"/>
      </w:pPr>
      <w:r w:rsidRPr="008C7ACF">
        <w:t>speaking and listening s</w:t>
      </w:r>
      <w:r w:rsidRPr="008C7ACF">
        <w:t>kills to:</w:t>
      </w:r>
    </w:p>
    <w:p w:rsidR="00000000" w:rsidRPr="008C7ACF" w:rsidP="008C7ACF">
      <w:pPr>
        <w:pStyle w:val="ListBullet2"/>
      </w:pPr>
      <w:r w:rsidRPr="008C7ACF">
        <w:t>ask questions and listen to answers to gain information or confirm understanding when clarifying work tasks and responding orally to alarm events</w:t>
      </w:r>
    </w:p>
    <w:p w:rsidR="00000000" w:rsidRPr="008C7ACF" w:rsidP="008C7ACF">
      <w:pPr>
        <w:pStyle w:val="ListBullet2"/>
      </w:pPr>
      <w:r w:rsidRPr="008C7ACF">
        <w:t>provide clear and accurate spoken instructions when responding to alarm activations</w:t>
      </w:r>
    </w:p>
    <w:p w:rsidR="00000000" w:rsidRPr="008C7ACF" w:rsidP="008C7ACF">
      <w:pPr>
        <w:pStyle w:val="ListBullet2"/>
      </w:pPr>
      <w:r w:rsidRPr="008C7ACF">
        <w:t>accurately inte</w:t>
      </w:r>
      <w:r w:rsidRPr="008C7ACF">
        <w:t>rpret voice messages</w:t>
      </w:r>
    </w:p>
    <w:p w:rsidR="00000000" w:rsidRPr="008C7ACF" w:rsidP="008C7ACF">
      <w:pPr>
        <w:pStyle w:val="ListBullet2"/>
      </w:pPr>
      <w:r w:rsidRPr="008C7ACF">
        <w:t>communicate with emergency services</w:t>
      </w:r>
    </w:p>
    <w:p w:rsidR="00000000" w:rsidRPr="008C7ACF" w:rsidP="008C7ACF">
      <w:pPr>
        <w:pStyle w:val="ListBullet"/>
      </w:pPr>
      <w:r w:rsidRPr="008C7ACF">
        <w:t>numeracy skills to calculate and enter numerical data into security equipment</w:t>
      </w:r>
    </w:p>
    <w:p w:rsidR="00000000" w:rsidRPr="008C7ACF" w:rsidP="008C7ACF">
      <w:pPr>
        <w:pStyle w:val="ListBullet"/>
      </w:pPr>
      <w:r w:rsidRPr="008C7ACF">
        <w:t>problem solving skills to:</w:t>
      </w:r>
    </w:p>
    <w:p w:rsidR="00000000" w:rsidRPr="008C7ACF" w:rsidP="008C7ACF">
      <w:pPr>
        <w:pStyle w:val="ListBullet2"/>
      </w:pPr>
      <w:r w:rsidRPr="008C7ACF">
        <w:t>troubleshoot equipment malfunctions and select appropriate remedial actions</w:t>
      </w:r>
    </w:p>
    <w:p w:rsidR="00000000" w:rsidRPr="008C7ACF" w:rsidP="008C7ACF">
      <w:pPr>
        <w:pStyle w:val="ListBullet2"/>
      </w:pPr>
      <w:r w:rsidRPr="008C7ACF">
        <w:t>respond to multiple simultaneous alarm events</w:t>
      </w:r>
    </w:p>
    <w:p w:rsidR="00000000" w:rsidRPr="008C7ACF" w:rsidP="008C7ACF">
      <w:pPr>
        <w:pStyle w:val="ListBullet"/>
      </w:pPr>
      <w:r w:rsidRPr="008C7ACF">
        <w:t>technology skills to input, manipulate, retrieve and store electronic data in a variety of formats including databases.</w:t>
      </w:r>
    </w:p>
    <w:p w:rsidR="00000000" w:rsidRPr="008C7ACF" w:rsidP="008C7ACF">
      <w:pPr>
        <w:pStyle w:val="AllowPageBreak"/>
      </w:pPr>
    </w:p>
    <w:p w:rsidR="00000000" w:rsidRPr="008C7ACF" w:rsidP="008C7ACF">
      <w:pPr>
        <w:pStyle w:val="Heading1"/>
      </w:pPr>
      <w:bookmarkStart w:id="7" w:name="O_1008943"/>
      <w:bookmarkEnd w:id="7"/>
      <w:r w:rsidRPr="008C7ACF">
        <w:t>Unit Mapping Information</w:t>
      </w:r>
    </w:p>
    <w:p w:rsidR="00000000" w:rsidRPr="008C7ACF" w:rsidP="0045418C">
      <w:pPr>
        <w:pStyle w:val="BodyText"/>
      </w:pPr>
      <w:r w:rsidRPr="008C7ACF">
        <w:t>Supersedes and is equivalent to CPPSEC2018A M</w:t>
      </w:r>
      <w:r w:rsidRPr="008C7ACF">
        <w:t>onitor electronic reporting facility.</w:t>
      </w:r>
    </w:p>
    <w:p w:rsidR="00000000" w:rsidRPr="008C7ACF" w:rsidP="008C7ACF">
      <w:pPr>
        <w:pStyle w:val="Heading1"/>
      </w:pPr>
      <w:bookmarkStart w:id="8" w:name="O_1008936"/>
      <w:bookmarkEnd w:id="8"/>
      <w:r w:rsidRPr="008C7ACF">
        <w:t>Links</w:t>
      </w:r>
    </w:p>
    <w:p w:rsidR="00000000" w:rsidRPr="008C7ACF" w:rsidP="0045418C">
      <w:pPr>
        <w:pStyle w:val="BodyText"/>
      </w:pPr>
      <w:r w:rsidRPr="008C7A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82B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7ACF" w:rsidP="008C7ACF"/>
    <w:sectPr w:rsidSect="008C7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CF" w:rsidRPr="0045418C" w:rsidP="00454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C" w:rsidP="008C7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18C" w:rsidP="008C7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5418C" w:rsidP="008C7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ACF" w:rsidRPr="0045418C" w:rsidP="00454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8C" w:rsidRPr="002D2AF8" w:rsidP="008C7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CPPSEC2114 Monitor electronic security equipment and respond to alarm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5418C" w:rsidP="008C7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2B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4C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E3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ACF"/>
  </w:style>
  <w:style w:type="character" w:customStyle="1" w:styleId="Heading1Char">
    <w:name w:val="Heading 1 Char"/>
    <w:basedOn w:val="DefaultParagraphFont"/>
    <w:link w:val="Heading1"/>
    <w:rsid w:val="008C7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A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A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ACF"/>
    <w:rPr>
      <w:i/>
    </w:rPr>
  </w:style>
  <w:style w:type="paragraph" w:customStyle="1" w:styleId="SuperHeading">
    <w:name w:val="SuperHeading"/>
    <w:basedOn w:val="Normal"/>
    <w:rsid w:val="008C7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ACF"/>
    <w:rPr>
      <w:b/>
      <w:spacing w:val="0"/>
    </w:rPr>
  </w:style>
  <w:style w:type="paragraph" w:customStyle="1" w:styleId="SuperTitle">
    <w:name w:val="SuperTitle"/>
    <w:basedOn w:val="Title"/>
    <w:rsid w:val="008C7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A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ACF"/>
  </w:style>
  <w:style w:type="paragraph" w:styleId="TableofFigures">
    <w:name w:val="table of figures"/>
    <w:basedOn w:val="Normal"/>
    <w:next w:val="Normal"/>
    <w:semiHidden/>
    <w:rsid w:val="008C7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A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ACF"/>
    <w:rPr>
      <w:rFonts w:ascii="Wingdings" w:hAnsi="Wingdings"/>
    </w:rPr>
  </w:style>
  <w:style w:type="paragraph" w:customStyle="1" w:styleId="TableHeading">
    <w:name w:val="Table Heading"/>
    <w:basedOn w:val="HeadingBase"/>
    <w:rsid w:val="008C7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ACF"/>
    <w:rPr>
      <w:color w:val="0033CC"/>
      <w:u w:val="none"/>
    </w:rPr>
  </w:style>
  <w:style w:type="paragraph" w:customStyle="1" w:styleId="BodyTextRight">
    <w:name w:val="Body Text Right"/>
    <w:basedOn w:val="BodyText"/>
    <w:rsid w:val="008C7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A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ACF"/>
    <w:rPr>
      <w:sz w:val="32"/>
    </w:rPr>
  </w:style>
  <w:style w:type="paragraph" w:customStyle="1" w:styleId="HeadingProcedure">
    <w:name w:val="Heading Procedure"/>
    <w:basedOn w:val="HeadingBase"/>
    <w:next w:val="Normal"/>
    <w:rsid w:val="008C7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ACF"/>
    <w:pPr>
      <w:spacing w:before="60" w:after="60"/>
    </w:pPr>
  </w:style>
  <w:style w:type="paragraph" w:styleId="ListContinue">
    <w:name w:val="List Continue"/>
    <w:basedOn w:val="List"/>
    <w:rsid w:val="008C7ACF"/>
    <w:pPr>
      <w:ind w:firstLine="0"/>
    </w:pPr>
  </w:style>
  <w:style w:type="paragraph" w:customStyle="1" w:styleId="ListNote">
    <w:name w:val="List Note"/>
    <w:basedOn w:val="List"/>
    <w:rsid w:val="008C7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ACF"/>
    <w:rPr>
      <w:rFonts w:ascii="Courier New" w:hAnsi="Courier New"/>
    </w:rPr>
  </w:style>
  <w:style w:type="paragraph" w:customStyle="1" w:styleId="NoteBullet">
    <w:name w:val="Note Bullet"/>
    <w:basedOn w:val="Note"/>
    <w:rsid w:val="008C7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A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ACF"/>
    <w:rPr>
      <w:b/>
      <w:smallCaps/>
    </w:rPr>
  </w:style>
  <w:style w:type="paragraph" w:customStyle="1" w:styleId="TableListNumber">
    <w:name w:val="Table List Number"/>
    <w:basedOn w:val="ListNumber"/>
    <w:rsid w:val="008C7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ACF"/>
    <w:pPr>
      <w:numPr>
        <w:numId w:val="9"/>
      </w:numPr>
    </w:pPr>
  </w:style>
  <w:style w:type="paragraph" w:customStyle="1" w:styleId="ListAlpha2">
    <w:name w:val="List Alpha 2"/>
    <w:basedOn w:val="List2"/>
    <w:rsid w:val="008C7ACF"/>
    <w:pPr>
      <w:numPr>
        <w:numId w:val="8"/>
      </w:numPr>
    </w:pPr>
  </w:style>
  <w:style w:type="paragraph" w:styleId="List2">
    <w:name w:val="List 2"/>
    <w:basedOn w:val="BodyText"/>
    <w:rsid w:val="008C7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A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A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ACF"/>
    <w:pPr>
      <w:numPr>
        <w:numId w:val="4"/>
      </w:numPr>
    </w:pPr>
  </w:style>
  <w:style w:type="paragraph" w:styleId="ListContinue2">
    <w:name w:val="List Continue 2"/>
    <w:basedOn w:val="List2"/>
    <w:rsid w:val="008C7ACF"/>
    <w:pPr>
      <w:ind w:firstLine="0"/>
    </w:pPr>
  </w:style>
  <w:style w:type="paragraph" w:styleId="ListContinue3">
    <w:name w:val="List Continue 3"/>
    <w:basedOn w:val="List3"/>
    <w:rsid w:val="008C7ACF"/>
    <w:pPr>
      <w:ind w:left="1021" w:firstLine="0"/>
    </w:pPr>
  </w:style>
  <w:style w:type="paragraph" w:styleId="ListContinue4">
    <w:name w:val="List Continue 4"/>
    <w:basedOn w:val="List4"/>
    <w:rsid w:val="008C7ACF"/>
    <w:pPr>
      <w:ind w:firstLine="0"/>
    </w:pPr>
  </w:style>
  <w:style w:type="paragraph" w:styleId="ListContinue5">
    <w:name w:val="List Continue 5"/>
    <w:basedOn w:val="List5"/>
    <w:rsid w:val="008C7ACF"/>
    <w:pPr>
      <w:ind w:firstLine="0"/>
    </w:pPr>
  </w:style>
  <w:style w:type="paragraph" w:styleId="ListNumber3">
    <w:name w:val="List Number 3"/>
    <w:basedOn w:val="List3"/>
    <w:rsid w:val="008C7ACF"/>
    <w:pPr>
      <w:numPr>
        <w:numId w:val="5"/>
      </w:numPr>
    </w:pPr>
  </w:style>
  <w:style w:type="paragraph" w:styleId="ListNumber4">
    <w:name w:val="List Number 4"/>
    <w:basedOn w:val="List4"/>
    <w:rsid w:val="008C7ACF"/>
    <w:pPr>
      <w:numPr>
        <w:numId w:val="6"/>
      </w:numPr>
    </w:pPr>
  </w:style>
  <w:style w:type="paragraph" w:styleId="ListNumber5">
    <w:name w:val="List Number 5"/>
    <w:basedOn w:val="List5"/>
    <w:rsid w:val="008C7ACF"/>
    <w:pPr>
      <w:numPr>
        <w:numId w:val="7"/>
      </w:numPr>
    </w:pPr>
  </w:style>
  <w:style w:type="paragraph" w:styleId="BlockText">
    <w:name w:val="Block Text"/>
    <w:basedOn w:val="Normal"/>
    <w:rsid w:val="008C7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ACF"/>
    <w:rPr>
      <w:sz w:val="16"/>
      <w:vertAlign w:val="superscript"/>
    </w:rPr>
  </w:style>
  <w:style w:type="character" w:customStyle="1" w:styleId="Symbols">
    <w:name w:val="Symbols"/>
    <w:basedOn w:val="DefaultParagraphFont"/>
    <w:rsid w:val="008C7ACF"/>
    <w:rPr>
      <w:rFonts w:ascii="Symbol" w:hAnsi="Symbol"/>
    </w:rPr>
  </w:style>
  <w:style w:type="character" w:customStyle="1" w:styleId="MenuOptions">
    <w:name w:val="Menu Options"/>
    <w:basedOn w:val="DefaultParagraphFont"/>
    <w:rsid w:val="008C7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ACF"/>
    <w:rPr>
      <w:b/>
    </w:rPr>
  </w:style>
  <w:style w:type="character" w:customStyle="1" w:styleId="Underlined">
    <w:name w:val="Underlined"/>
    <w:basedOn w:val="DefaultParagraphFont"/>
    <w:rsid w:val="008C7ACF"/>
    <w:rPr>
      <w:u w:val="single"/>
    </w:rPr>
  </w:style>
  <w:style w:type="paragraph" w:customStyle="1" w:styleId="TableBodyTextRight">
    <w:name w:val="Table Body Text Right"/>
    <w:basedOn w:val="TableBodyText"/>
    <w:rsid w:val="008C7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ACF"/>
    <w:rPr>
      <w:sz w:val="18"/>
    </w:rPr>
  </w:style>
  <w:style w:type="paragraph" w:customStyle="1" w:styleId="BodySmallRight">
    <w:name w:val="Body Small Right"/>
    <w:basedOn w:val="BodyTextRight"/>
    <w:rsid w:val="008C7ACF"/>
    <w:rPr>
      <w:sz w:val="18"/>
      <w:szCs w:val="18"/>
    </w:rPr>
  </w:style>
  <w:style w:type="paragraph" w:customStyle="1" w:styleId="MarginEdition">
    <w:name w:val="Margin Edition"/>
    <w:basedOn w:val="MarginNote"/>
    <w:rsid w:val="008C7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ACF"/>
    <w:rPr>
      <w:sz w:val="2"/>
      <w:szCs w:val="2"/>
    </w:rPr>
  </w:style>
  <w:style w:type="character" w:customStyle="1" w:styleId="Small">
    <w:name w:val="Small"/>
    <w:basedOn w:val="DefaultParagraphFont"/>
    <w:rsid w:val="008C7ACF"/>
    <w:rPr>
      <w:sz w:val="16"/>
    </w:rPr>
  </w:style>
  <w:style w:type="paragraph" w:customStyle="1" w:styleId="WideTable">
    <w:name w:val="Wide Table"/>
    <w:basedOn w:val="Normal"/>
    <w:rsid w:val="008C7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ACF"/>
  </w:style>
  <w:style w:type="paragraph" w:styleId="Quote">
    <w:name w:val="Quote"/>
    <w:basedOn w:val="Heading1"/>
    <w:link w:val="QuoteChar"/>
    <w:qFormat/>
    <w:rsid w:val="008C7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ACF"/>
    <w:pPr>
      <w:pageBreakBefore/>
    </w:pPr>
  </w:style>
  <w:style w:type="paragraph" w:customStyle="1" w:styleId="Border">
    <w:name w:val="Border"/>
    <w:basedOn w:val="Normal"/>
    <w:qFormat/>
    <w:rsid w:val="008C7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ACF"/>
    <w:rPr>
      <w:u w:val="single"/>
    </w:rPr>
  </w:style>
  <w:style w:type="character" w:customStyle="1" w:styleId="BoldandItalics">
    <w:name w:val="Bold and Italics"/>
    <w:qFormat/>
    <w:rsid w:val="008C7ACF"/>
    <w:rPr>
      <w:b/>
      <w:i/>
      <w:u w:val="none"/>
    </w:rPr>
  </w:style>
  <w:style w:type="paragraph" w:styleId="BalloonText">
    <w:name w:val="Balloon Text"/>
    <w:basedOn w:val="Normal"/>
    <w:link w:val="BalloonTextChar"/>
    <w:rsid w:val="008C7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ACF"/>
    <w:pPr>
      <w:spacing w:before="0" w:after="0"/>
    </w:pPr>
  </w:style>
  <w:style w:type="paragraph" w:customStyle="1" w:styleId="BodyTextBold">
    <w:name w:val="Body Text Bold"/>
    <w:basedOn w:val="BodyText"/>
    <w:qFormat/>
    <w:rsid w:val="008C7ACF"/>
    <w:rPr>
      <w:b/>
    </w:rPr>
  </w:style>
  <w:style w:type="character" w:styleId="Hyperlink">
    <w:name w:val="Hyperlink"/>
    <w:basedOn w:val="DefaultParagraphFont"/>
    <w:uiPriority w:val="99"/>
    <w:unhideWhenUsed/>
    <w:rsid w:val="00454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4832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CPPSEC2114 Monitor electronic security equipment and respond to alarm events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