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BA1" w:rsidP="00781BA1">
      <w:pPr>
        <w:pStyle w:val="Title"/>
      </w:pPr>
      <w:r>
        <w:fldChar w:fldCharType="begin"/>
      </w:r>
      <w:r>
        <w:instrText xml:space="preserve"> TITLE   \* MERGEFORMAT </w:instrText>
      </w:r>
      <w:r>
        <w:fldChar w:fldCharType="separate"/>
      </w:r>
      <w:r>
        <w:t>Assessment Requirements for CPPSEC2114 Monitor electronic security equipment and respond to alarm events</w:t>
      </w:r>
      <w:r>
        <w:fldChar w:fldCharType="end"/>
      </w:r>
    </w:p>
    <w:p w:rsidR="00781BA1" w:rsidP="00781BA1">
      <w:pPr>
        <w:pStyle w:val="Version"/>
        <w:sectPr w:rsidSect="00F60F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FAB" w:rsidP="00F60FAB">
      <w:pPr>
        <w:pStyle w:val="SuperHeading"/>
      </w:pPr>
      <w:r w:rsidRPr="00F60FAB">
        <w:t>Assessment Requirements for CPPSEC2114 Monitor electronic security equipment and respond to alarm events</w:t>
      </w:r>
    </w:p>
    <w:p w:rsidR="00000000" w:rsidRPr="00F60FAB" w:rsidP="00F60FAB">
      <w:pPr>
        <w:pStyle w:val="Heading1"/>
      </w:pPr>
      <w:bookmarkStart w:id="1" w:name="O_1008938"/>
      <w:bookmarkEnd w:id="1"/>
      <w:r w:rsidRPr="00F60FAB">
        <w:t>Modification History</w:t>
      </w:r>
    </w:p>
    <w:p w:rsidR="00000000" w:rsidRPr="00F60FAB" w:rsidP="00781BA1">
      <w:r w:rsidRPr="00F60FAB">
        <w:t>Release 1.</w:t>
      </w:r>
    </w:p>
    <w:p w:rsidR="00000000" w:rsidRPr="00F60FAB" w:rsidP="00781BA1">
      <w:r w:rsidRPr="00F60FAB">
        <w:t>Supersedes and is equivalent to CPPSEC2018A Monitor electronic reporting facility.</w:t>
      </w:r>
    </w:p>
    <w:p w:rsidR="00000000" w:rsidRPr="00F60FAB" w:rsidP="00781BA1">
      <w:r w:rsidRPr="00F60FAB">
        <w:t>Updated to meet the Standards for Training Packages.</w:t>
      </w:r>
    </w:p>
    <w:p w:rsidR="00000000" w:rsidRPr="00F60FAB" w:rsidP="00781BA1">
      <w:r w:rsidRPr="00F60FAB">
        <w:t>This version first released with CPP Property Services Training Package Version 7.0.</w:t>
      </w:r>
    </w:p>
    <w:p w:rsidR="00000000" w:rsidRPr="00F60FAB" w:rsidP="00F60FAB">
      <w:pPr>
        <w:pStyle w:val="Heading1"/>
      </w:pPr>
      <w:bookmarkStart w:id="2" w:name="O_1008941"/>
      <w:bookmarkEnd w:id="2"/>
      <w:r w:rsidRPr="00F60FAB">
        <w:t>Performance Evidence</w:t>
      </w:r>
    </w:p>
    <w:p w:rsidR="00000000" w:rsidRPr="00F60FAB" w:rsidP="00781BA1">
      <w:pPr>
        <w:pStyle w:val="BodyText"/>
      </w:pPr>
      <w:r w:rsidRPr="00F60FAB">
        <w:t>To demonstrate competency in this unit, a person must monitor electronic secur</w:t>
      </w:r>
      <w:r w:rsidRPr="00F60FAB">
        <w:t xml:space="preserve">ity equipment and respond to six different alarm events. </w:t>
      </w:r>
    </w:p>
    <w:p w:rsidR="00000000" w:rsidRPr="00F60FAB" w:rsidP="00781BA1">
      <w:pPr>
        <w:pStyle w:val="BodyText"/>
      </w:pPr>
      <w:r w:rsidRPr="00F60FAB">
        <w:t>In doing this, the person must meet the performance criteria for this unit.</w:t>
      </w:r>
    </w:p>
    <w:p w:rsidR="00000000" w:rsidRPr="00F60FAB" w:rsidP="00F60FAB">
      <w:pPr>
        <w:pStyle w:val="Heading1"/>
      </w:pPr>
      <w:bookmarkStart w:id="3" w:name="O_1008940"/>
      <w:bookmarkEnd w:id="3"/>
      <w:r w:rsidRPr="00F60FAB">
        <w:t>Knowledge Evidence</w:t>
      </w:r>
    </w:p>
    <w:p w:rsidR="00000000" w:rsidRPr="00F60FAB" w:rsidP="00781BA1">
      <w:pPr>
        <w:pStyle w:val="BodyText"/>
      </w:pPr>
      <w:r w:rsidRPr="00F60FAB">
        <w:t>To be competent in this unit, a person must demonstrate knowledge of:</w:t>
      </w:r>
    </w:p>
    <w:p w:rsidR="00000000" w:rsidRPr="00F60FAB" w:rsidP="00F60FAB">
      <w:pPr>
        <w:pStyle w:val="ListBullet"/>
      </w:pPr>
      <w:r w:rsidRPr="00F60FAB">
        <w:t>standard oper</w:t>
      </w:r>
      <w:r w:rsidRPr="00F60FAB">
        <w:t>ating procedures and workplace policies that ensure compliance with legislative and regulatory requirements when monitoring electronic security equipment and responding to alarm events:</w:t>
      </w:r>
    </w:p>
    <w:p w:rsidR="00000000" w:rsidRPr="00F60FAB" w:rsidP="00F60FAB">
      <w:pPr>
        <w:pStyle w:val="ListBullet2"/>
      </w:pPr>
      <w:r w:rsidRPr="00F60FAB">
        <w:t>duty of care</w:t>
      </w:r>
    </w:p>
    <w:p w:rsidR="00000000" w:rsidRPr="00F60FAB" w:rsidP="00F60FAB">
      <w:pPr>
        <w:pStyle w:val="ListBullet2"/>
      </w:pPr>
      <w:r w:rsidRPr="00F60FAB">
        <w:t>licensing requirements and limits of own authority</w:t>
      </w:r>
    </w:p>
    <w:p w:rsidR="00000000" w:rsidRPr="00F60FAB" w:rsidP="00F60FAB">
      <w:pPr>
        <w:pStyle w:val="ListBullet2"/>
      </w:pPr>
      <w:r w:rsidRPr="00F60FAB">
        <w:t>workplace health and safety (WHS)</w:t>
      </w:r>
    </w:p>
    <w:p w:rsidR="00000000" w:rsidRPr="00F60FAB" w:rsidP="00F60FAB">
      <w:pPr>
        <w:pStyle w:val="ListBullet"/>
      </w:pPr>
      <w:r w:rsidRPr="00F60FAB">
        <w:t>approved communication terminology, call signs and radio channels used in the security industry</w:t>
      </w:r>
    </w:p>
    <w:p w:rsidR="00000000" w:rsidRPr="00F60FAB" w:rsidP="00F60FAB">
      <w:pPr>
        <w:pStyle w:val="ListBullet"/>
      </w:pPr>
      <w:r w:rsidRPr="00F60FAB">
        <w:t>categories of alarm events and procedures for responding to each category</w:t>
      </w:r>
    </w:p>
    <w:p w:rsidR="00000000" w:rsidRPr="00F60FAB" w:rsidP="00F60FAB">
      <w:pPr>
        <w:pStyle w:val="ListBullet"/>
      </w:pPr>
      <w:r w:rsidRPr="00F60FAB">
        <w:t>customer service standards</w:t>
      </w:r>
    </w:p>
    <w:p w:rsidR="00000000" w:rsidRPr="00F60FAB" w:rsidP="00F60FAB">
      <w:pPr>
        <w:pStyle w:val="ListBullet"/>
      </w:pPr>
      <w:r w:rsidRPr="00F60FAB">
        <w:t>methods for verifying po</w:t>
      </w:r>
      <w:r w:rsidRPr="00F60FAB">
        <w:t xml:space="preserve">lling connections </w:t>
      </w:r>
    </w:p>
    <w:p w:rsidR="00000000" w:rsidRPr="00F60FAB" w:rsidP="00F60FAB">
      <w:pPr>
        <w:pStyle w:val="ListBullet"/>
      </w:pPr>
      <w:r w:rsidRPr="00F60FAB">
        <w:t>operational functions of electronic security equipment</w:t>
      </w:r>
    </w:p>
    <w:p w:rsidR="00000000" w:rsidRPr="00F60FAB" w:rsidP="00F60FAB">
      <w:pPr>
        <w:pStyle w:val="ListBullet"/>
      </w:pPr>
      <w:r w:rsidRPr="00F60FAB">
        <w:t xml:space="preserve">own competence to operate electronic security system as required by </w:t>
      </w:r>
      <w:r w:rsidRPr="00F60FAB">
        <w:rPr>
          <w:rStyle w:val="Emphasis"/>
        </w:rPr>
        <w:t>AS 2201.2-2004 Intruder alarm systems, Part 2: Monitoring centres</w:t>
      </w:r>
    </w:p>
    <w:p w:rsidR="00000000" w:rsidRPr="00F60FAB" w:rsidP="00F60FAB">
      <w:pPr>
        <w:pStyle w:val="ListBullet"/>
      </w:pPr>
      <w:r w:rsidRPr="00F60FAB">
        <w:t>procedures for door, alarms, time clock, subsequ</w:t>
      </w:r>
      <w:r w:rsidRPr="00F60FAB">
        <w:t>ent and further alarms and monitoring</w:t>
      </w:r>
    </w:p>
    <w:p w:rsidR="00000000" w:rsidRPr="00F60FAB" w:rsidP="00F60FAB">
      <w:pPr>
        <w:pStyle w:val="ListBullet"/>
      </w:pPr>
      <w:r w:rsidRPr="00F60FAB">
        <w:t>procedures to back-up and protect security data</w:t>
      </w:r>
    </w:p>
    <w:p w:rsidR="00000000" w:rsidRPr="00F60FAB" w:rsidP="00F60FAB">
      <w:pPr>
        <w:pStyle w:val="ListBullet"/>
      </w:pPr>
      <w:r w:rsidRPr="00F60FAB">
        <w:t>the phonetic alphabet and how it is used</w:t>
      </w:r>
    </w:p>
    <w:p w:rsidR="00000000" w:rsidRPr="00F60FAB" w:rsidP="00F60FAB">
      <w:pPr>
        <w:pStyle w:val="ListBullet"/>
      </w:pPr>
      <w:r w:rsidRPr="00F60FAB">
        <w:t>types of alarm events that may require response such as duress alarms, intrusion alarms, air conditioning alarms, smoke alarms, v</w:t>
      </w:r>
      <w:r w:rsidRPr="00F60FAB">
        <w:t>ehicle global positioning system (GPS) and satellite tracking</w:t>
      </w:r>
    </w:p>
    <w:p w:rsidR="00000000" w:rsidRPr="00F60FAB" w:rsidP="00F60FAB">
      <w:pPr>
        <w:pStyle w:val="ListBullet"/>
      </w:pPr>
      <w:r w:rsidRPr="00F60FAB">
        <w:t>types of alarm transmission technologies including wireless and internet protocol (IP) monitoring and dialler monitoring.</w:t>
      </w:r>
    </w:p>
    <w:p w:rsidR="00000000" w:rsidRPr="00F60FAB" w:rsidP="00F60FAB">
      <w:pPr>
        <w:pStyle w:val="AllowPageBreak"/>
      </w:pPr>
    </w:p>
    <w:p w:rsidR="00000000" w:rsidRPr="00F60FAB" w:rsidP="00F60FAB">
      <w:pPr>
        <w:pStyle w:val="Heading1"/>
      </w:pPr>
      <w:bookmarkStart w:id="4" w:name="O_1008939"/>
      <w:bookmarkEnd w:id="4"/>
      <w:r w:rsidRPr="00F60FAB">
        <w:t>Assessment Conditions</w:t>
      </w:r>
    </w:p>
    <w:p w:rsidR="00000000" w:rsidRPr="00F60FAB" w:rsidP="00781BA1">
      <w:pPr>
        <w:pStyle w:val="BodyText"/>
      </w:pPr>
      <w:r w:rsidRPr="00F60FAB">
        <w:t>Assessors must satisfy the requirements for assessors contained in the Standards for Registered Training Organisations (RTOs).  All individuals engaged by a licensed RTO for security licensing purposes must hold both a security trainer’s licence (where suc</w:t>
      </w:r>
      <w:r w:rsidRPr="00F60FAB">
        <w:t>h a licence exists within the relevant jurisdiction) and a security operative licence that authorises the security activities about which the individual is training/assessing.  Regulators may impose other assessor conditions to meet jurisdictional assessme</w:t>
      </w:r>
      <w:r w:rsidRPr="00F60FAB">
        <w:t>nt requirements.</w:t>
      </w:r>
    </w:p>
    <w:p w:rsidR="00000000" w:rsidRPr="00F60FAB" w:rsidP="00781BA1">
      <w:pPr>
        <w:pStyle w:val="BodyText"/>
      </w:pPr>
      <w:r w:rsidRPr="00F60FAB">
        <w:t>Assessment of performance must be undertaken in a simulated workplace environment. Tasks are to be performed to the level of proficiency and within the time limits that would be expected in a workplace.</w:t>
      </w:r>
    </w:p>
    <w:p w:rsidR="00000000" w:rsidRPr="00F60FAB" w:rsidP="00781BA1">
      <w:pPr>
        <w:pStyle w:val="BodyText"/>
      </w:pPr>
      <w:r w:rsidRPr="00F60FAB">
        <w:t>The assessment of performance eviden</w:t>
      </w:r>
      <w:r w:rsidRPr="00F60FAB">
        <w:t>ce must be done by direct observation of the learner by an assessor, either by an assessor observing the learner physically or by an assessor observing the learner via audio and visual media.</w:t>
      </w:r>
    </w:p>
    <w:p w:rsidR="00000000" w:rsidRPr="00F60FAB" w:rsidP="00781BA1">
      <w:pPr>
        <w:pStyle w:val="BodyText"/>
      </w:pPr>
      <w:r w:rsidRPr="00F60FAB">
        <w:t>Assessment of performance evidence is only valid where the learn</w:t>
      </w:r>
      <w:r w:rsidRPr="00F60FAB">
        <w:t xml:space="preserve">er has been assessed performing the role of a security officer. </w:t>
      </w:r>
    </w:p>
    <w:p w:rsidR="00000000" w:rsidRPr="00F60FAB" w:rsidP="00781BA1">
      <w:pPr>
        <w:pStyle w:val="BodyText"/>
      </w:pPr>
      <w:r w:rsidRPr="00F60FAB">
        <w:t>Assessors are responsible for ensuring that the person demonstrating competency has access to:</w:t>
      </w:r>
    </w:p>
    <w:p w:rsidR="00000000" w:rsidRPr="00F60FAB" w:rsidP="00F60FAB">
      <w:pPr>
        <w:pStyle w:val="ListBullet"/>
      </w:pPr>
      <w:r w:rsidRPr="00F60FAB">
        <w:t>specifications of assessment tasks to monitor electronic security equipment and respond to alar</w:t>
      </w:r>
      <w:r w:rsidRPr="00F60FAB">
        <w:t>m events</w:t>
      </w:r>
    </w:p>
    <w:p w:rsidR="00000000" w:rsidRPr="00F60FAB" w:rsidP="00F60FAB">
      <w:pPr>
        <w:pStyle w:val="ListBullet"/>
      </w:pPr>
      <w:r w:rsidRPr="00F60FAB">
        <w:t>electronic security equipment in a monitoring centre environment</w:t>
      </w:r>
    </w:p>
    <w:p w:rsidR="00000000" w:rsidRPr="00F60FAB" w:rsidP="00F60FAB">
      <w:pPr>
        <w:pStyle w:val="ListBullet"/>
      </w:pPr>
      <w:r w:rsidRPr="00F60FAB">
        <w:t>standard operating procedures and workplace policies related to the security work role and which specify requirements for complying with industry legislation and regulations.</w:t>
      </w:r>
    </w:p>
    <w:p w:rsidR="00000000" w:rsidRPr="00F60FAB" w:rsidP="00F60FAB">
      <w:pPr>
        <w:pStyle w:val="AllowPageBreak"/>
      </w:pPr>
    </w:p>
    <w:p w:rsidR="00000000" w:rsidRPr="00F60FAB" w:rsidP="00F60FAB">
      <w:pPr>
        <w:pStyle w:val="Heading1"/>
      </w:pPr>
      <w:bookmarkStart w:id="5" w:name="O_1008937"/>
      <w:bookmarkEnd w:id="5"/>
      <w:r w:rsidRPr="00F60FAB">
        <w:t>Links</w:t>
      </w:r>
    </w:p>
    <w:p w:rsidR="00000000" w:rsidRPr="00F60FAB" w:rsidP="00781BA1">
      <w:pPr>
        <w:pStyle w:val="BodyText"/>
      </w:pPr>
      <w:r w:rsidRPr="00F60FA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F2DB2">
        <w:rPr>
          <w:rStyle w:val="Hyperlink"/>
        </w:rPr>
        <w:t>https://vetnet.gov.au/Pages/TrainingDocs.aspx?q=6f3f9672-30e8-4835-b348-205dfcf13d9b</w:t>
      </w:r>
      <w:r>
        <w:fldChar w:fldCharType="end"/>
      </w:r>
    </w:p>
    <w:p w:rsidR="00000000" w:rsidRPr="00F60FAB" w:rsidP="00F60FAB"/>
    <w:sectPr w:rsidSect="00F60F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AB" w:rsidRPr="00781BA1" w:rsidP="00781B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A1" w:rsidP="00F60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1BA1" w:rsidP="00F60F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81BA1" w:rsidP="00F60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FAB" w:rsidRPr="00781BA1" w:rsidP="00781B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A1" w:rsidRPr="002D2AF8" w:rsidP="00F60FAB">
    <w:pPr>
      <w:pStyle w:val="Header"/>
      <w:framePr w:wrap="around"/>
    </w:pPr>
    <w:r>
      <w:fldChar w:fldCharType="begin"/>
    </w:r>
    <w:r>
      <w:instrText xml:space="preserve"> TITLE   \* MERGEFORMAT </w:instrText>
    </w:r>
    <w:r>
      <w:fldChar w:fldCharType="separate"/>
    </w:r>
    <w:r>
      <w:t>Assessment Requirements for CPPSEC2114 Monitor electronic security equipment and respond to alarm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81BA1" w:rsidP="00F60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FC6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669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E6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FAB"/>
    <w:pPr>
      <w:spacing w:before="360" w:after="60"/>
      <w:outlineLvl w:val="0"/>
    </w:pPr>
    <w:rPr>
      <w:sz w:val="32"/>
    </w:rPr>
  </w:style>
  <w:style w:type="paragraph" w:styleId="Heading2">
    <w:name w:val="heading 2"/>
    <w:basedOn w:val="HeadingBase"/>
    <w:next w:val="BodyText"/>
    <w:link w:val="Heading2Char"/>
    <w:qFormat/>
    <w:rsid w:val="00F60FAB"/>
    <w:pPr>
      <w:keepLines/>
      <w:spacing w:before="240" w:after="120"/>
      <w:outlineLvl w:val="1"/>
    </w:pPr>
    <w:rPr>
      <w:sz w:val="28"/>
      <w:szCs w:val="40"/>
    </w:rPr>
  </w:style>
  <w:style w:type="paragraph" w:styleId="Heading3">
    <w:name w:val="heading 3"/>
    <w:basedOn w:val="HeadingBase"/>
    <w:next w:val="BodyText"/>
    <w:link w:val="Heading3Char"/>
    <w:qFormat/>
    <w:rsid w:val="00F60FAB"/>
    <w:pPr>
      <w:spacing w:before="180" w:after="120"/>
      <w:outlineLvl w:val="2"/>
    </w:pPr>
    <w:rPr>
      <w:spacing w:val="-10"/>
      <w:kern w:val="32"/>
    </w:rPr>
  </w:style>
  <w:style w:type="paragraph" w:styleId="Heading4">
    <w:name w:val="heading 4"/>
    <w:basedOn w:val="HeadingBase"/>
    <w:next w:val="BodyText"/>
    <w:link w:val="Heading4Char"/>
    <w:qFormat/>
    <w:rsid w:val="00F60FAB"/>
    <w:pPr>
      <w:spacing w:before="160" w:after="120"/>
      <w:outlineLvl w:val="3"/>
    </w:pPr>
    <w:rPr>
      <w:sz w:val="22"/>
    </w:rPr>
  </w:style>
  <w:style w:type="paragraph" w:styleId="Heading5">
    <w:name w:val="heading 5"/>
    <w:basedOn w:val="HeadingBase"/>
    <w:next w:val="Normal"/>
    <w:link w:val="Heading5Char"/>
    <w:qFormat/>
    <w:rsid w:val="00F60FAB"/>
    <w:pPr>
      <w:spacing w:before="80"/>
      <w:outlineLvl w:val="4"/>
    </w:pPr>
    <w:rPr>
      <w:color w:val="918585"/>
      <w:sz w:val="20"/>
    </w:rPr>
  </w:style>
  <w:style w:type="paragraph" w:styleId="Heading6">
    <w:name w:val="heading 6"/>
    <w:basedOn w:val="HeadingBase"/>
    <w:next w:val="Normal"/>
    <w:link w:val="Heading6Char"/>
    <w:qFormat/>
    <w:rsid w:val="00F60FAB"/>
    <w:pPr>
      <w:spacing w:before="60"/>
      <w:outlineLvl w:val="5"/>
    </w:pPr>
    <w:rPr>
      <w:color w:val="918585"/>
      <w:sz w:val="20"/>
    </w:rPr>
  </w:style>
  <w:style w:type="paragraph" w:styleId="Heading7">
    <w:name w:val="heading 7"/>
    <w:basedOn w:val="Normal"/>
    <w:next w:val="Normal"/>
    <w:link w:val="Heading7Char"/>
    <w:qFormat/>
    <w:rsid w:val="00F60FAB"/>
    <w:pPr>
      <w:ind w:left="720"/>
      <w:outlineLvl w:val="6"/>
    </w:pPr>
    <w:rPr>
      <w:i/>
    </w:rPr>
  </w:style>
  <w:style w:type="paragraph" w:styleId="Heading8">
    <w:name w:val="heading 8"/>
    <w:basedOn w:val="Normal"/>
    <w:next w:val="Normal"/>
    <w:link w:val="Heading8Char"/>
    <w:qFormat/>
    <w:rsid w:val="00F60FAB"/>
    <w:pPr>
      <w:ind w:left="720"/>
      <w:outlineLvl w:val="7"/>
    </w:pPr>
    <w:rPr>
      <w:i/>
    </w:rPr>
  </w:style>
  <w:style w:type="paragraph" w:styleId="Heading9">
    <w:name w:val="heading 9"/>
    <w:basedOn w:val="Normal"/>
    <w:next w:val="Normal"/>
    <w:link w:val="Heading9Char"/>
    <w:qFormat/>
    <w:rsid w:val="00F60FAB"/>
    <w:pPr>
      <w:ind w:left="720"/>
      <w:outlineLvl w:val="8"/>
    </w:pPr>
    <w:rPr>
      <w:i/>
    </w:rPr>
  </w:style>
  <w:style w:type="character" w:default="1" w:styleId="DefaultParagraphFont">
    <w:name w:val="Default Paragraph Font"/>
    <w:uiPriority w:val="1"/>
    <w:unhideWhenUsed/>
    <w:rsid w:val="00F60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FAB"/>
  </w:style>
  <w:style w:type="character" w:customStyle="1" w:styleId="Heading1Char">
    <w:name w:val="Heading 1 Char"/>
    <w:basedOn w:val="DefaultParagraphFont"/>
    <w:link w:val="Heading1"/>
    <w:rsid w:val="00F60FAB"/>
    <w:rPr>
      <w:rFonts w:ascii="Times New Roman" w:eastAsia="Times New Roman" w:hAnsi="Times New Roman" w:cs="Times New Roman"/>
      <w:b/>
      <w:sz w:val="32"/>
      <w:szCs w:val="20"/>
      <w:lang w:eastAsia="en-US"/>
    </w:rPr>
  </w:style>
  <w:style w:type="paragraph" w:styleId="BodyText">
    <w:name w:val="Body Text"/>
    <w:basedOn w:val="Normal"/>
    <w:link w:val="BodyTextChar"/>
    <w:rsid w:val="00F60F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FAB"/>
    <w:rPr>
      <w:rFonts w:ascii="Times New Roman" w:eastAsia="Times New Roman" w:hAnsi="Times New Roman" w:cs="Times New Roman"/>
      <w:sz w:val="24"/>
      <w:lang w:eastAsia="en-US"/>
    </w:rPr>
  </w:style>
  <w:style w:type="paragraph" w:styleId="ListBullet">
    <w:name w:val="List Bullet"/>
    <w:basedOn w:val="List"/>
    <w:rsid w:val="00F60FAB"/>
    <w:pPr>
      <w:numPr>
        <w:numId w:val="12"/>
      </w:numPr>
      <w:tabs>
        <w:tab w:val="clear" w:pos="340"/>
      </w:tabs>
      <w:spacing w:before="40" w:after="40"/>
    </w:pPr>
  </w:style>
  <w:style w:type="paragraph" w:styleId="ListBullet2">
    <w:name w:val="List Bullet 2"/>
    <w:basedOn w:val="List2"/>
    <w:rsid w:val="00F60FAB"/>
    <w:pPr>
      <w:numPr>
        <w:numId w:val="13"/>
      </w:numPr>
      <w:tabs>
        <w:tab w:val="clear" w:pos="680"/>
      </w:tabs>
    </w:pPr>
  </w:style>
  <w:style w:type="character" w:styleId="Emphasis">
    <w:name w:val="Emphasis"/>
    <w:basedOn w:val="DefaultParagraphFont"/>
    <w:qFormat/>
    <w:rsid w:val="00F60FAB"/>
    <w:rPr>
      <w:i/>
    </w:rPr>
  </w:style>
  <w:style w:type="paragraph" w:customStyle="1" w:styleId="SuperHeading">
    <w:name w:val="SuperHeading"/>
    <w:basedOn w:val="Normal"/>
    <w:rsid w:val="00F60FAB"/>
    <w:pPr>
      <w:spacing w:before="240" w:after="120"/>
      <w:outlineLvl w:val="0"/>
    </w:pPr>
    <w:rPr>
      <w:rFonts w:ascii="Times New Roman" w:hAnsi="Times New Roman"/>
      <w:b/>
      <w:sz w:val="32"/>
    </w:rPr>
  </w:style>
  <w:style w:type="paragraph" w:customStyle="1" w:styleId="AllowPageBreak">
    <w:name w:val="AllowPageBreak"/>
    <w:rsid w:val="00F60F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0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FAB"/>
    <w:rPr>
      <w:rFonts w:ascii="Courier New" w:eastAsia="Times New Roman" w:hAnsi="Courier New" w:cs="Times New Roman"/>
      <w:i/>
      <w:szCs w:val="20"/>
      <w:lang w:eastAsia="en-US"/>
    </w:rPr>
  </w:style>
  <w:style w:type="paragraph" w:customStyle="1" w:styleId="HeadingBase">
    <w:name w:val="Heading Base"/>
    <w:rsid w:val="00F60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FAB"/>
    <w:pPr>
      <w:tabs>
        <w:tab w:val="right" w:leader="dot" w:pos="9072"/>
      </w:tabs>
      <w:ind w:left="567"/>
    </w:pPr>
    <w:rPr>
      <w:szCs w:val="22"/>
    </w:rPr>
  </w:style>
  <w:style w:type="paragraph" w:customStyle="1" w:styleId="TOCBase">
    <w:name w:val="TOC Base"/>
    <w:rsid w:val="00F60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FAB"/>
    <w:pPr>
      <w:tabs>
        <w:tab w:val="right" w:leader="dot" w:pos="9072"/>
      </w:tabs>
      <w:spacing w:before="40" w:after="40"/>
      <w:ind w:left="284"/>
    </w:pPr>
    <w:rPr>
      <w:rFonts w:ascii="Times New Roman" w:hAnsi="Times New Roman"/>
    </w:rPr>
  </w:style>
  <w:style w:type="paragraph" w:styleId="TOC1">
    <w:name w:val="toc 1"/>
    <w:basedOn w:val="TOCBase"/>
    <w:next w:val="Normal"/>
    <w:rsid w:val="00F60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FAB"/>
    <w:rPr>
      <w:rFonts w:ascii="Times New Roman" w:eastAsia="Times New Roman" w:hAnsi="Times New Roman" w:cs="Times New Roman"/>
      <w:sz w:val="16"/>
      <w:lang w:eastAsia="en-US"/>
    </w:rPr>
  </w:style>
  <w:style w:type="paragraph" w:styleId="Title">
    <w:name w:val="Title"/>
    <w:basedOn w:val="HeadingBase"/>
    <w:link w:val="TitleChar"/>
    <w:qFormat/>
    <w:rsid w:val="00F60FAB"/>
    <w:pPr>
      <w:spacing w:before="5040"/>
      <w:jc w:val="center"/>
    </w:pPr>
    <w:rPr>
      <w:sz w:val="48"/>
      <w:szCs w:val="72"/>
      <w:lang w:val="en-US"/>
    </w:rPr>
  </w:style>
  <w:style w:type="character" w:customStyle="1" w:styleId="TitleChar">
    <w:name w:val="Title Char"/>
    <w:basedOn w:val="DefaultParagraphFont"/>
    <w:link w:val="Title"/>
    <w:rsid w:val="00F60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FAB"/>
    <w:pPr>
      <w:tabs>
        <w:tab w:val="left" w:pos="3600"/>
        <w:tab w:val="left" w:pos="3958"/>
      </w:tabs>
    </w:pPr>
  </w:style>
  <w:style w:type="paragraph" w:styleId="List">
    <w:name w:val="List"/>
    <w:basedOn w:val="BodyText"/>
    <w:next w:val="BodyText"/>
    <w:rsid w:val="00F60FAB"/>
    <w:pPr>
      <w:tabs>
        <w:tab w:val="left" w:pos="340"/>
      </w:tabs>
      <w:spacing w:before="60" w:after="60"/>
      <w:ind w:left="340" w:hanging="340"/>
    </w:pPr>
  </w:style>
  <w:style w:type="paragraph" w:customStyle="1" w:styleId="Note">
    <w:name w:val="Note"/>
    <w:basedOn w:val="BodyText"/>
    <w:rsid w:val="00F60F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0FAB"/>
    <w:rPr>
      <w:b/>
      <w:spacing w:val="0"/>
    </w:rPr>
  </w:style>
  <w:style w:type="paragraph" w:customStyle="1" w:styleId="SuperTitle">
    <w:name w:val="SuperTitle"/>
    <w:basedOn w:val="Title"/>
    <w:rsid w:val="00F60FAB"/>
    <w:pPr>
      <w:framePr w:wrap="auto" w:hAnchor="text" w:y="6049"/>
    </w:pPr>
    <w:rPr>
      <w:color w:val="000000"/>
      <w:sz w:val="40"/>
    </w:rPr>
  </w:style>
  <w:style w:type="paragraph" w:customStyle="1" w:styleId="TOCTitle">
    <w:name w:val="TOCTitle"/>
    <w:basedOn w:val="Heading1"/>
    <w:rsid w:val="00F60FAB"/>
    <w:pPr>
      <w:spacing w:after="240"/>
      <w:jc w:val="center"/>
      <w:outlineLvl w:val="9"/>
    </w:pPr>
    <w:rPr>
      <w:caps/>
    </w:rPr>
  </w:style>
  <w:style w:type="paragraph" w:customStyle="1" w:styleId="Version">
    <w:name w:val="Version"/>
    <w:rsid w:val="00F60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FAB"/>
    <w:pPr>
      <w:keepNext w:val="0"/>
      <w:tabs>
        <w:tab w:val="right" w:pos="4176"/>
      </w:tabs>
      <w:ind w:left="198" w:hanging="198"/>
    </w:pPr>
    <w:rPr>
      <w:rFonts w:ascii="Garamond" w:hAnsi="Garamond"/>
    </w:rPr>
  </w:style>
  <w:style w:type="paragraph" w:styleId="IndexHeading">
    <w:name w:val="index heading"/>
    <w:basedOn w:val="Normal"/>
    <w:next w:val="Index1"/>
    <w:semiHidden/>
    <w:rsid w:val="00F60FAB"/>
    <w:pPr>
      <w:spacing w:before="120" w:after="120"/>
    </w:pPr>
    <w:rPr>
      <w:rFonts w:ascii="Arial" w:hAnsi="Arial"/>
      <w:b/>
      <w:color w:val="918585"/>
      <w:sz w:val="24"/>
    </w:rPr>
  </w:style>
  <w:style w:type="paragraph" w:styleId="Header">
    <w:name w:val="header"/>
    <w:basedOn w:val="Normal"/>
    <w:link w:val="HeaderChar"/>
    <w:rsid w:val="00F60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FAB"/>
    <w:rPr>
      <w:rFonts w:ascii="Times New Roman" w:eastAsia="Times New Roman" w:hAnsi="Times New Roman" w:cs="Times New Roman"/>
      <w:sz w:val="16"/>
      <w:szCs w:val="20"/>
      <w:lang w:val="en-GB" w:eastAsia="en-US"/>
    </w:rPr>
  </w:style>
  <w:style w:type="paragraph" w:customStyle="1" w:styleId="Chapter">
    <w:name w:val="Chapter"/>
    <w:basedOn w:val="Normal"/>
    <w:rsid w:val="00F60FAB"/>
    <w:pPr>
      <w:spacing w:before="240"/>
    </w:pPr>
    <w:rPr>
      <w:rFonts w:ascii="Times New Roman" w:hAnsi="Times New Roman"/>
      <w:smallCaps/>
      <w:spacing w:val="80"/>
      <w:sz w:val="28"/>
    </w:rPr>
  </w:style>
  <w:style w:type="paragraph" w:customStyle="1" w:styleId="InChapter">
    <w:name w:val="InChapter"/>
    <w:basedOn w:val="Heading3"/>
    <w:rsid w:val="00F60FAB"/>
    <w:pPr>
      <w:spacing w:after="240"/>
      <w:outlineLvl w:val="9"/>
    </w:pPr>
    <w:rPr>
      <w:noProof/>
    </w:rPr>
  </w:style>
  <w:style w:type="paragraph" w:styleId="Index2">
    <w:name w:val="index 2"/>
    <w:basedOn w:val="Normal"/>
    <w:next w:val="Normal"/>
    <w:semiHidden/>
    <w:rsid w:val="00F60FAB"/>
    <w:pPr>
      <w:tabs>
        <w:tab w:val="right" w:pos="4176"/>
      </w:tabs>
      <w:ind w:left="568" w:hanging="284"/>
    </w:pPr>
    <w:rPr>
      <w:rFonts w:ascii="Garamond" w:hAnsi="Garamond"/>
    </w:rPr>
  </w:style>
  <w:style w:type="paragraph" w:customStyle="1" w:styleId="Byline">
    <w:name w:val="Byline"/>
    <w:rsid w:val="00F60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FAB"/>
    <w:pPr>
      <w:tabs>
        <w:tab w:val="clear" w:pos="3600"/>
        <w:tab w:val="clear" w:pos="3958"/>
      </w:tabs>
      <w:jc w:val="right"/>
    </w:pPr>
  </w:style>
  <w:style w:type="paragraph" w:styleId="Caption">
    <w:name w:val="caption"/>
    <w:basedOn w:val="BodyText"/>
    <w:next w:val="Normal"/>
    <w:qFormat/>
    <w:rsid w:val="00F60FAB"/>
    <w:pPr>
      <w:framePr w:w="2268" w:hSpace="181" w:vSpace="181" w:wrap="around" w:vAnchor="text" w:hAnchor="page" w:x="1135" w:y="285" w:anchorLock="1"/>
    </w:pPr>
    <w:rPr>
      <w:i/>
    </w:rPr>
  </w:style>
  <w:style w:type="paragraph" w:customStyle="1" w:styleId="MiniTOCTitle">
    <w:name w:val="MiniTOCTitle"/>
    <w:basedOn w:val="Heading4"/>
    <w:rsid w:val="00F60FAB"/>
    <w:pPr>
      <w:spacing w:before="240"/>
      <w:outlineLvl w:val="9"/>
    </w:pPr>
    <w:rPr>
      <w:noProof/>
      <w:sz w:val="24"/>
    </w:rPr>
  </w:style>
  <w:style w:type="paragraph" w:customStyle="1" w:styleId="MiniTOCItem">
    <w:name w:val="MiniTOCItem"/>
    <w:basedOn w:val="ListBullet"/>
    <w:rsid w:val="00F60FAB"/>
    <w:pPr>
      <w:numPr>
        <w:numId w:val="0"/>
      </w:numPr>
      <w:tabs>
        <w:tab w:val="right" w:leader="dot" w:pos="6521"/>
      </w:tabs>
      <w:spacing w:before="0" w:after="0"/>
    </w:pPr>
  </w:style>
  <w:style w:type="paragraph" w:customStyle="1" w:styleId="TOFTitle">
    <w:name w:val="TOFTitle"/>
    <w:basedOn w:val="TOCTitle"/>
    <w:rsid w:val="00F60FAB"/>
  </w:style>
  <w:style w:type="paragraph" w:styleId="TableofFigures">
    <w:name w:val="table of figures"/>
    <w:basedOn w:val="Normal"/>
    <w:next w:val="Normal"/>
    <w:semiHidden/>
    <w:rsid w:val="00F60FAB"/>
    <w:pPr>
      <w:tabs>
        <w:tab w:val="right" w:leader="dot" w:pos="9072"/>
      </w:tabs>
      <w:ind w:left="970" w:hanging="403"/>
    </w:pPr>
    <w:rPr>
      <w:rFonts w:ascii="Times New Roman" w:hAnsi="Times New Roman"/>
      <w:b/>
    </w:rPr>
  </w:style>
  <w:style w:type="paragraph" w:styleId="ListNumber">
    <w:name w:val="List Number"/>
    <w:basedOn w:val="List"/>
    <w:rsid w:val="00F60FAB"/>
    <w:pPr>
      <w:numPr>
        <w:numId w:val="15"/>
      </w:numPr>
      <w:tabs>
        <w:tab w:val="clear" w:pos="340"/>
      </w:tabs>
    </w:pPr>
  </w:style>
  <w:style w:type="character" w:customStyle="1" w:styleId="WingdingSymbols">
    <w:name w:val="Wingding Symbols"/>
    <w:rsid w:val="00F60FAB"/>
    <w:rPr>
      <w:rFonts w:ascii="Wingdings" w:hAnsi="Wingdings"/>
    </w:rPr>
  </w:style>
  <w:style w:type="paragraph" w:customStyle="1" w:styleId="TableHeading">
    <w:name w:val="Table Heading"/>
    <w:basedOn w:val="HeadingBase"/>
    <w:rsid w:val="00F60FAB"/>
    <w:pPr>
      <w:keepLines/>
      <w:pBdr>
        <w:bottom w:val="single" w:sz="6" w:space="1" w:color="918585"/>
      </w:pBdr>
      <w:spacing w:before="240"/>
    </w:pPr>
  </w:style>
  <w:style w:type="character" w:customStyle="1" w:styleId="HotSpot">
    <w:name w:val="HotSpot"/>
    <w:rsid w:val="00F60FAB"/>
    <w:rPr>
      <w:color w:val="0033CC"/>
      <w:u w:val="none"/>
    </w:rPr>
  </w:style>
  <w:style w:type="paragraph" w:customStyle="1" w:styleId="BodyTextRight">
    <w:name w:val="Body Text Right"/>
    <w:basedOn w:val="BodyText"/>
    <w:rsid w:val="00F60FAB"/>
    <w:pPr>
      <w:spacing w:before="0" w:after="0"/>
      <w:jc w:val="right"/>
    </w:pPr>
  </w:style>
  <w:style w:type="paragraph" w:styleId="Index3">
    <w:name w:val="index 3"/>
    <w:basedOn w:val="ListNumber2"/>
    <w:next w:val="Normal"/>
    <w:semiHidden/>
    <w:rsid w:val="00F60FAB"/>
    <w:pPr>
      <w:numPr>
        <w:numId w:val="0"/>
      </w:numPr>
      <w:tabs>
        <w:tab w:val="right" w:leader="dot" w:pos="4176"/>
      </w:tabs>
    </w:pPr>
  </w:style>
  <w:style w:type="paragraph" w:styleId="ListNumber2">
    <w:name w:val="List Number 2"/>
    <w:basedOn w:val="List2"/>
    <w:rsid w:val="00F60FAB"/>
    <w:pPr>
      <w:numPr>
        <w:numId w:val="10"/>
      </w:numPr>
      <w:tabs>
        <w:tab w:val="clear" w:pos="1060"/>
      </w:tabs>
    </w:pPr>
  </w:style>
  <w:style w:type="paragraph" w:customStyle="1" w:styleId="MarginNote">
    <w:name w:val="Margin Note"/>
    <w:basedOn w:val="BodyText"/>
    <w:rsid w:val="00F60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FAB"/>
    <w:rPr>
      <w:sz w:val="32"/>
    </w:rPr>
  </w:style>
  <w:style w:type="paragraph" w:customStyle="1" w:styleId="HeadingProcedure">
    <w:name w:val="Heading Procedure"/>
    <w:basedOn w:val="HeadingBase"/>
    <w:next w:val="Normal"/>
    <w:rsid w:val="00F60FAB"/>
    <w:pPr>
      <w:tabs>
        <w:tab w:val="left" w:pos="0"/>
      </w:tabs>
      <w:spacing w:before="120" w:after="60"/>
    </w:pPr>
    <w:rPr>
      <w:i/>
      <w:color w:val="918585"/>
      <w:sz w:val="22"/>
    </w:rPr>
  </w:style>
  <w:style w:type="paragraph" w:customStyle="1" w:styleId="TableBodyText">
    <w:name w:val="Table Body Text"/>
    <w:basedOn w:val="BodyText"/>
    <w:rsid w:val="00F60FAB"/>
    <w:pPr>
      <w:spacing w:before="60" w:after="60"/>
    </w:pPr>
  </w:style>
  <w:style w:type="paragraph" w:styleId="ListContinue">
    <w:name w:val="List Continue"/>
    <w:basedOn w:val="List"/>
    <w:rsid w:val="00F60FAB"/>
    <w:pPr>
      <w:ind w:firstLine="0"/>
    </w:pPr>
  </w:style>
  <w:style w:type="paragraph" w:customStyle="1" w:styleId="ListNote">
    <w:name w:val="List Note"/>
    <w:basedOn w:val="List"/>
    <w:rsid w:val="00F60FAB"/>
    <w:pPr>
      <w:pBdr>
        <w:top w:val="single" w:sz="6" w:space="2" w:color="918585"/>
        <w:bottom w:val="single" w:sz="6" w:space="2" w:color="918585"/>
      </w:pBdr>
      <w:tabs>
        <w:tab w:val="left" w:pos="1021"/>
      </w:tabs>
      <w:ind w:firstLine="0"/>
    </w:pPr>
  </w:style>
  <w:style w:type="paragraph" w:customStyle="1" w:styleId="Warning">
    <w:name w:val="Warning"/>
    <w:basedOn w:val="BodyText"/>
    <w:rsid w:val="00F60FAB"/>
    <w:pPr>
      <w:shd w:val="clear" w:color="auto" w:fill="D9D9D9"/>
      <w:tabs>
        <w:tab w:val="left" w:pos="992"/>
      </w:tabs>
      <w:ind w:left="119" w:right="119"/>
    </w:pPr>
    <w:rPr>
      <w:sz w:val="20"/>
    </w:rPr>
  </w:style>
  <w:style w:type="paragraph" w:customStyle="1" w:styleId="MarginIcons">
    <w:name w:val="Margin Icons"/>
    <w:basedOn w:val="BodyText"/>
    <w:rsid w:val="00F60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FAB"/>
    <w:rPr>
      <w:rFonts w:ascii="Courier New" w:hAnsi="Courier New"/>
    </w:rPr>
  </w:style>
  <w:style w:type="paragraph" w:customStyle="1" w:styleId="NoteBullet">
    <w:name w:val="Note Bullet"/>
    <w:basedOn w:val="Note"/>
    <w:rsid w:val="00F60FAB"/>
    <w:pPr>
      <w:tabs>
        <w:tab w:val="clear" w:pos="680"/>
      </w:tabs>
      <w:spacing w:before="60" w:after="60"/>
    </w:pPr>
  </w:style>
  <w:style w:type="paragraph" w:customStyle="1" w:styleId="SubHeading2">
    <w:name w:val="SubHeading2"/>
    <w:basedOn w:val="HeadingBase"/>
    <w:rsid w:val="00F60FAB"/>
    <w:pPr>
      <w:spacing w:before="240" w:after="60"/>
    </w:pPr>
    <w:rPr>
      <w:sz w:val="20"/>
    </w:rPr>
  </w:style>
  <w:style w:type="paragraph" w:customStyle="1" w:styleId="SubHeading1">
    <w:name w:val="SubHeading1"/>
    <w:basedOn w:val="HeadingBase"/>
    <w:rsid w:val="00F60FAB"/>
    <w:pPr>
      <w:spacing w:before="240" w:after="60"/>
    </w:pPr>
    <w:rPr>
      <w:color w:val="918585"/>
      <w:sz w:val="22"/>
    </w:rPr>
  </w:style>
  <w:style w:type="paragraph" w:customStyle="1" w:styleId="SideHeading">
    <w:name w:val="Side Heading"/>
    <w:basedOn w:val="HeadingBase"/>
    <w:rsid w:val="00F60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FAB"/>
    <w:pPr>
      <w:tabs>
        <w:tab w:val="num" w:pos="360"/>
      </w:tabs>
    </w:pPr>
  </w:style>
  <w:style w:type="paragraph" w:styleId="PlainText">
    <w:name w:val="Plain Text"/>
    <w:basedOn w:val="Normal"/>
    <w:link w:val="PlainTextChar"/>
    <w:rsid w:val="00F60FAB"/>
    <w:rPr>
      <w:sz w:val="20"/>
    </w:rPr>
  </w:style>
  <w:style w:type="character" w:customStyle="1" w:styleId="PlainTextChar">
    <w:name w:val="Plain Text Char"/>
    <w:basedOn w:val="DefaultParagraphFont"/>
    <w:link w:val="PlainText"/>
    <w:rsid w:val="00F60FAB"/>
    <w:rPr>
      <w:rFonts w:ascii="Courier New" w:eastAsia="Times New Roman" w:hAnsi="Courier New" w:cs="Times New Roman"/>
      <w:sz w:val="20"/>
      <w:szCs w:val="20"/>
      <w:lang w:eastAsia="en-US"/>
    </w:rPr>
  </w:style>
  <w:style w:type="character" w:customStyle="1" w:styleId="MenuOption">
    <w:name w:val="Menu Option"/>
    <w:basedOn w:val="DefaultParagraphFont"/>
    <w:rsid w:val="00F60FAB"/>
    <w:rPr>
      <w:b/>
      <w:smallCaps/>
    </w:rPr>
  </w:style>
  <w:style w:type="paragraph" w:customStyle="1" w:styleId="TableListNumber">
    <w:name w:val="Table List Number"/>
    <w:basedOn w:val="ListNumber"/>
    <w:rsid w:val="00F60FAB"/>
    <w:pPr>
      <w:numPr>
        <w:numId w:val="0"/>
      </w:numPr>
    </w:pPr>
  </w:style>
  <w:style w:type="paragraph" w:styleId="TOC4">
    <w:name w:val="toc 4"/>
    <w:basedOn w:val="TOCBase"/>
    <w:next w:val="Normal"/>
    <w:semiHidden/>
    <w:rsid w:val="00F60FAB"/>
    <w:pPr>
      <w:tabs>
        <w:tab w:val="right" w:leader="dot" w:pos="9071"/>
      </w:tabs>
      <w:ind w:left="1701"/>
    </w:pPr>
  </w:style>
  <w:style w:type="paragraph" w:customStyle="1" w:styleId="ListAlpha">
    <w:name w:val="List Alpha"/>
    <w:basedOn w:val="List"/>
    <w:rsid w:val="00F60FAB"/>
    <w:pPr>
      <w:numPr>
        <w:numId w:val="9"/>
      </w:numPr>
    </w:pPr>
  </w:style>
  <w:style w:type="paragraph" w:customStyle="1" w:styleId="ListAlpha2">
    <w:name w:val="List Alpha 2"/>
    <w:basedOn w:val="List2"/>
    <w:rsid w:val="00F60FAB"/>
    <w:pPr>
      <w:numPr>
        <w:numId w:val="8"/>
      </w:numPr>
    </w:pPr>
  </w:style>
  <w:style w:type="paragraph" w:styleId="List2">
    <w:name w:val="List 2"/>
    <w:basedOn w:val="BodyText"/>
    <w:rsid w:val="00F60FAB"/>
    <w:pPr>
      <w:tabs>
        <w:tab w:val="left" w:pos="680"/>
      </w:tabs>
      <w:spacing w:before="60" w:after="60"/>
      <w:ind w:left="680" w:hanging="340"/>
    </w:pPr>
  </w:style>
  <w:style w:type="paragraph" w:styleId="List3">
    <w:name w:val="List 3"/>
    <w:basedOn w:val="BodyText"/>
    <w:rsid w:val="00F60FAB"/>
    <w:pPr>
      <w:tabs>
        <w:tab w:val="left" w:pos="1021"/>
      </w:tabs>
      <w:spacing w:before="60" w:after="60"/>
      <w:ind w:left="1020" w:hanging="340"/>
    </w:pPr>
  </w:style>
  <w:style w:type="paragraph" w:styleId="List4">
    <w:name w:val="List 4"/>
    <w:basedOn w:val="BodyText"/>
    <w:rsid w:val="00F60FAB"/>
    <w:pPr>
      <w:tabs>
        <w:tab w:val="left" w:pos="1361"/>
      </w:tabs>
      <w:spacing w:before="60" w:after="60"/>
      <w:ind w:left="1361" w:hanging="340"/>
    </w:pPr>
  </w:style>
  <w:style w:type="paragraph" w:styleId="List5">
    <w:name w:val="List 5"/>
    <w:basedOn w:val="BodyText"/>
    <w:rsid w:val="00F60FAB"/>
    <w:pPr>
      <w:tabs>
        <w:tab w:val="left" w:pos="1701"/>
      </w:tabs>
      <w:spacing w:before="60" w:after="60"/>
      <w:ind w:left="1701" w:hanging="340"/>
    </w:pPr>
  </w:style>
  <w:style w:type="paragraph" w:styleId="ListBullet3">
    <w:name w:val="List Bullet 3"/>
    <w:basedOn w:val="List3"/>
    <w:rsid w:val="00F60FAB"/>
    <w:pPr>
      <w:numPr>
        <w:numId w:val="14"/>
      </w:numPr>
      <w:tabs>
        <w:tab w:val="clear" w:pos="1021"/>
      </w:tabs>
      <w:ind w:left="1037" w:hanging="357"/>
    </w:pPr>
  </w:style>
  <w:style w:type="paragraph" w:styleId="ListBullet4">
    <w:name w:val="List Bullet 4"/>
    <w:basedOn w:val="List4"/>
    <w:rsid w:val="00F60FAB"/>
    <w:pPr>
      <w:numPr>
        <w:numId w:val="3"/>
      </w:numPr>
      <w:tabs>
        <w:tab w:val="clear" w:pos="1361"/>
      </w:tabs>
    </w:pPr>
  </w:style>
  <w:style w:type="paragraph" w:styleId="ListBullet5">
    <w:name w:val="List Bullet 5"/>
    <w:basedOn w:val="List5"/>
    <w:rsid w:val="00F60FAB"/>
    <w:pPr>
      <w:numPr>
        <w:numId w:val="4"/>
      </w:numPr>
    </w:pPr>
  </w:style>
  <w:style w:type="paragraph" w:styleId="ListContinue2">
    <w:name w:val="List Continue 2"/>
    <w:basedOn w:val="List2"/>
    <w:rsid w:val="00F60FAB"/>
    <w:pPr>
      <w:ind w:firstLine="0"/>
    </w:pPr>
  </w:style>
  <w:style w:type="paragraph" w:styleId="ListContinue3">
    <w:name w:val="List Continue 3"/>
    <w:basedOn w:val="List3"/>
    <w:rsid w:val="00F60FAB"/>
    <w:pPr>
      <w:ind w:left="1021" w:firstLine="0"/>
    </w:pPr>
  </w:style>
  <w:style w:type="paragraph" w:styleId="ListContinue4">
    <w:name w:val="List Continue 4"/>
    <w:basedOn w:val="List4"/>
    <w:rsid w:val="00F60FAB"/>
    <w:pPr>
      <w:ind w:firstLine="0"/>
    </w:pPr>
  </w:style>
  <w:style w:type="paragraph" w:styleId="ListContinue5">
    <w:name w:val="List Continue 5"/>
    <w:basedOn w:val="List5"/>
    <w:rsid w:val="00F60FAB"/>
    <w:pPr>
      <w:ind w:firstLine="0"/>
    </w:pPr>
  </w:style>
  <w:style w:type="paragraph" w:styleId="ListNumber3">
    <w:name w:val="List Number 3"/>
    <w:basedOn w:val="List3"/>
    <w:rsid w:val="00F60FAB"/>
    <w:pPr>
      <w:numPr>
        <w:numId w:val="5"/>
      </w:numPr>
    </w:pPr>
  </w:style>
  <w:style w:type="paragraph" w:styleId="ListNumber4">
    <w:name w:val="List Number 4"/>
    <w:basedOn w:val="List4"/>
    <w:rsid w:val="00F60FAB"/>
    <w:pPr>
      <w:numPr>
        <w:numId w:val="6"/>
      </w:numPr>
    </w:pPr>
  </w:style>
  <w:style w:type="paragraph" w:styleId="ListNumber5">
    <w:name w:val="List Number 5"/>
    <w:basedOn w:val="List5"/>
    <w:rsid w:val="00F60FAB"/>
    <w:pPr>
      <w:numPr>
        <w:numId w:val="7"/>
      </w:numPr>
    </w:pPr>
  </w:style>
  <w:style w:type="paragraph" w:styleId="BlockText">
    <w:name w:val="Block Text"/>
    <w:basedOn w:val="Normal"/>
    <w:rsid w:val="00F60FAB"/>
    <w:pPr>
      <w:spacing w:after="120"/>
      <w:ind w:left="1440" w:right="1440"/>
    </w:pPr>
  </w:style>
  <w:style w:type="character" w:customStyle="1" w:styleId="Subscript">
    <w:name w:val="Subscript"/>
    <w:basedOn w:val="DefaultParagraphFont"/>
    <w:rsid w:val="00F60FAB"/>
    <w:rPr>
      <w:sz w:val="16"/>
      <w:vertAlign w:val="subscript"/>
    </w:rPr>
  </w:style>
  <w:style w:type="character" w:customStyle="1" w:styleId="Superscript">
    <w:name w:val="Superscript"/>
    <w:basedOn w:val="DefaultParagraphFont"/>
    <w:rsid w:val="00F60FAB"/>
    <w:rPr>
      <w:sz w:val="16"/>
      <w:vertAlign w:val="superscript"/>
    </w:rPr>
  </w:style>
  <w:style w:type="character" w:customStyle="1" w:styleId="Symbols">
    <w:name w:val="Symbols"/>
    <w:basedOn w:val="DefaultParagraphFont"/>
    <w:rsid w:val="00F60FAB"/>
    <w:rPr>
      <w:rFonts w:ascii="Symbol" w:hAnsi="Symbol"/>
    </w:rPr>
  </w:style>
  <w:style w:type="character" w:customStyle="1" w:styleId="MenuOptions">
    <w:name w:val="Menu Options"/>
    <w:basedOn w:val="DefaultParagraphFont"/>
    <w:rsid w:val="00F60FAB"/>
    <w:rPr>
      <w:rFonts w:ascii="Arial Narrow" w:hAnsi="Arial Narrow"/>
      <w:smallCaps/>
    </w:rPr>
  </w:style>
  <w:style w:type="character" w:customStyle="1" w:styleId="Buttons">
    <w:name w:val="Buttons"/>
    <w:basedOn w:val="DefaultParagraphFont"/>
    <w:rsid w:val="00F60FAB"/>
    <w:rPr>
      <w:b/>
    </w:rPr>
  </w:style>
  <w:style w:type="character" w:customStyle="1" w:styleId="Underlined">
    <w:name w:val="Underlined"/>
    <w:basedOn w:val="DefaultParagraphFont"/>
    <w:rsid w:val="00F60FAB"/>
    <w:rPr>
      <w:u w:val="single"/>
    </w:rPr>
  </w:style>
  <w:style w:type="paragraph" w:customStyle="1" w:styleId="TableBodyTextRight">
    <w:name w:val="Table Body Text Right"/>
    <w:basedOn w:val="TableBodyText"/>
    <w:rsid w:val="00F60FAB"/>
    <w:pPr>
      <w:widowControl w:val="0"/>
      <w:autoSpaceDE w:val="0"/>
      <w:autoSpaceDN w:val="0"/>
      <w:adjustRightInd w:val="0"/>
      <w:jc w:val="right"/>
    </w:pPr>
    <w:rPr>
      <w:rFonts w:cs="Arial"/>
      <w:szCs w:val="18"/>
    </w:rPr>
  </w:style>
  <w:style w:type="paragraph" w:customStyle="1" w:styleId="CopyrightText">
    <w:name w:val="Copyright Text"/>
    <w:basedOn w:val="BodyText"/>
    <w:rsid w:val="00F60FAB"/>
    <w:rPr>
      <w:sz w:val="18"/>
    </w:rPr>
  </w:style>
  <w:style w:type="paragraph" w:customStyle="1" w:styleId="BodySmallRight">
    <w:name w:val="Body Small Right"/>
    <w:basedOn w:val="BodyTextRight"/>
    <w:rsid w:val="00F60FAB"/>
    <w:rPr>
      <w:sz w:val="18"/>
      <w:szCs w:val="18"/>
    </w:rPr>
  </w:style>
  <w:style w:type="paragraph" w:customStyle="1" w:styleId="MarginEdition">
    <w:name w:val="Margin Edition"/>
    <w:basedOn w:val="MarginNote"/>
    <w:rsid w:val="00F60FAB"/>
    <w:pPr>
      <w:spacing w:before="0" w:after="0"/>
    </w:pPr>
    <w:rPr>
      <w:rFonts w:ascii="Times New Roman" w:hAnsi="Times New Roman"/>
      <w:color w:val="999999"/>
    </w:rPr>
  </w:style>
  <w:style w:type="paragraph" w:customStyle="1" w:styleId="Spacer">
    <w:name w:val="Spacer"/>
    <w:basedOn w:val="Normal"/>
    <w:rsid w:val="00F60FAB"/>
    <w:rPr>
      <w:sz w:val="2"/>
      <w:szCs w:val="2"/>
    </w:rPr>
  </w:style>
  <w:style w:type="character" w:customStyle="1" w:styleId="Small">
    <w:name w:val="Small"/>
    <w:basedOn w:val="DefaultParagraphFont"/>
    <w:rsid w:val="00F60FAB"/>
    <w:rPr>
      <w:sz w:val="16"/>
    </w:rPr>
  </w:style>
  <w:style w:type="paragraph" w:customStyle="1" w:styleId="WideTable">
    <w:name w:val="Wide Table"/>
    <w:basedOn w:val="Normal"/>
    <w:rsid w:val="00F60FAB"/>
    <w:pPr>
      <w:ind w:left="-1418"/>
    </w:pPr>
    <w:rPr>
      <w:sz w:val="2"/>
      <w:szCs w:val="2"/>
    </w:rPr>
  </w:style>
  <w:style w:type="character" w:styleId="PageNumber">
    <w:name w:val="page number"/>
    <w:basedOn w:val="DefaultParagraphFont"/>
    <w:rsid w:val="00F60FAB"/>
  </w:style>
  <w:style w:type="paragraph" w:styleId="Quote">
    <w:name w:val="Quote"/>
    <w:basedOn w:val="Heading1"/>
    <w:link w:val="QuoteChar"/>
    <w:qFormat/>
    <w:rsid w:val="00F60FAB"/>
    <w:rPr>
      <w:b w:val="0"/>
      <w:sz w:val="72"/>
      <w:szCs w:val="72"/>
      <w:lang w:val="en-NZ"/>
    </w:rPr>
  </w:style>
  <w:style w:type="character" w:customStyle="1" w:styleId="QuoteChar">
    <w:name w:val="Quote Char"/>
    <w:basedOn w:val="DefaultParagraphFont"/>
    <w:link w:val="Quote"/>
    <w:rsid w:val="00F60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FAB"/>
    <w:pPr>
      <w:pageBreakBefore/>
    </w:pPr>
  </w:style>
  <w:style w:type="paragraph" w:customStyle="1" w:styleId="Border">
    <w:name w:val="Border"/>
    <w:basedOn w:val="Normal"/>
    <w:qFormat/>
    <w:rsid w:val="00F60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FAB"/>
    <w:rPr>
      <w:b/>
      <w:bCs/>
      <w:i/>
      <w:iCs/>
      <w:color w:val="auto"/>
    </w:rPr>
  </w:style>
  <w:style w:type="paragraph" w:styleId="IntenseQuote">
    <w:name w:val="Intense Quote"/>
    <w:basedOn w:val="Normal"/>
    <w:next w:val="Normal"/>
    <w:link w:val="IntenseQuoteChar"/>
    <w:uiPriority w:val="30"/>
    <w:qFormat/>
    <w:rsid w:val="00F60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FAB"/>
    <w:rPr>
      <w:smallCaps/>
      <w:color w:val="auto"/>
      <w:u w:val="single"/>
    </w:rPr>
  </w:style>
  <w:style w:type="character" w:styleId="IntenseReference">
    <w:name w:val="Intense Reference"/>
    <w:basedOn w:val="DefaultParagraphFont"/>
    <w:uiPriority w:val="32"/>
    <w:qFormat/>
    <w:rsid w:val="00F60FAB"/>
    <w:rPr>
      <w:b/>
      <w:bCs/>
      <w:smallCaps/>
      <w:color w:val="auto"/>
      <w:spacing w:val="5"/>
      <w:u w:val="single"/>
    </w:rPr>
  </w:style>
  <w:style w:type="paragraph" w:customStyle="1" w:styleId="2ColumnHeading">
    <w:name w:val="2Column Heading"/>
    <w:basedOn w:val="BodyText"/>
    <w:qFormat/>
    <w:rsid w:val="00F60FAB"/>
    <w:pPr>
      <w:spacing w:after="60"/>
      <w:ind w:left="-2268"/>
    </w:pPr>
    <w:rPr>
      <w:b/>
    </w:rPr>
  </w:style>
  <w:style w:type="paragraph" w:customStyle="1" w:styleId="Heading1TOC">
    <w:name w:val="Heading1 TOC"/>
    <w:basedOn w:val="Normal"/>
    <w:qFormat/>
    <w:rsid w:val="00F60FAB"/>
    <w:pPr>
      <w:spacing w:before="240" w:after="120"/>
    </w:pPr>
    <w:rPr>
      <w:rFonts w:ascii="Times New Roman" w:hAnsi="Times New Roman"/>
      <w:b/>
      <w:sz w:val="32"/>
    </w:rPr>
  </w:style>
  <w:style w:type="paragraph" w:customStyle="1" w:styleId="Heading2TOC">
    <w:name w:val="Heading2 TOC"/>
    <w:basedOn w:val="Normal"/>
    <w:qFormat/>
    <w:rsid w:val="00F60FAB"/>
    <w:pPr>
      <w:spacing w:before="240" w:after="60"/>
    </w:pPr>
    <w:rPr>
      <w:rFonts w:ascii="Times New Roman" w:hAnsi="Times New Roman"/>
      <w:b/>
      <w:sz w:val="28"/>
    </w:rPr>
  </w:style>
  <w:style w:type="character" w:customStyle="1" w:styleId="Underline">
    <w:name w:val="Underline"/>
    <w:basedOn w:val="DefaultParagraphFont"/>
    <w:qFormat/>
    <w:rsid w:val="00F60FAB"/>
    <w:rPr>
      <w:u w:val="single"/>
    </w:rPr>
  </w:style>
  <w:style w:type="character" w:customStyle="1" w:styleId="BoldandItalics">
    <w:name w:val="Bold and Italics"/>
    <w:qFormat/>
    <w:rsid w:val="00F60FAB"/>
    <w:rPr>
      <w:b/>
      <w:i/>
      <w:u w:val="none"/>
    </w:rPr>
  </w:style>
  <w:style w:type="paragraph" w:styleId="BalloonText">
    <w:name w:val="Balloon Text"/>
    <w:basedOn w:val="Normal"/>
    <w:link w:val="BalloonTextChar"/>
    <w:rsid w:val="00F60FAB"/>
    <w:rPr>
      <w:rFonts w:ascii="Tahoma" w:hAnsi="Tahoma" w:cs="Tahoma"/>
      <w:sz w:val="16"/>
      <w:szCs w:val="16"/>
    </w:rPr>
  </w:style>
  <w:style w:type="character" w:customStyle="1" w:styleId="BalloonTextChar">
    <w:name w:val="Balloon Text Char"/>
    <w:basedOn w:val="DefaultParagraphFont"/>
    <w:link w:val="BalloonText"/>
    <w:rsid w:val="00F60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F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FAB"/>
    <w:rPr>
      <w:b/>
      <w:color w:val="660033"/>
      <w:spacing w:val="0"/>
    </w:rPr>
  </w:style>
  <w:style w:type="paragraph" w:customStyle="1" w:styleId="Nameditemlist">
    <w:name w:val="Named item list"/>
    <w:basedOn w:val="BodyText"/>
    <w:qFormat/>
    <w:rsid w:val="00F60FAB"/>
    <w:pPr>
      <w:tabs>
        <w:tab w:val="left" w:pos="2835"/>
      </w:tabs>
      <w:ind w:left="2835" w:hanging="2835"/>
    </w:pPr>
  </w:style>
  <w:style w:type="paragraph" w:customStyle="1" w:styleId="BodyTextnopadding">
    <w:name w:val="Body Text no padding"/>
    <w:basedOn w:val="BodyText"/>
    <w:qFormat/>
    <w:rsid w:val="00F60FAB"/>
    <w:pPr>
      <w:spacing w:before="0" w:after="0"/>
    </w:pPr>
  </w:style>
  <w:style w:type="paragraph" w:customStyle="1" w:styleId="BodyTextBold">
    <w:name w:val="Body Text Bold"/>
    <w:basedOn w:val="BodyText"/>
    <w:qFormat/>
    <w:rsid w:val="00F60FAB"/>
    <w:rPr>
      <w:b/>
    </w:rPr>
  </w:style>
  <w:style w:type="character" w:styleId="Hyperlink">
    <w:name w:val="Hyperlink"/>
    <w:basedOn w:val="DefaultParagraphFont"/>
    <w:uiPriority w:val="99"/>
    <w:unhideWhenUsed/>
    <w:rsid w:val="00781B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3372</Characters>
  <Application>Microsoft Office Word</Application>
  <DocSecurity>0</DocSecurity>
  <Lines>73</Lines>
  <Paragraphs>47</Paragraphs>
  <ScaleCrop>false</ScaleCrop>
  <Company>Author-it Software Corporation Ltd.</Company>
  <LinksUpToDate>false</LinksUpToDate>
  <CharactersWithSpaces>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CPPSEC2114 Monitor electronic security equipment and respond to alarm events</dc:title>
  <dc:subject>Approved</dc:subject>
  <dc:creator>Artibus Innovation</dc:creator>
  <cp:keywords>Release: 1</cp:keywords>
  <dc:description>Review Date: 12 April 2008</dc:description>
  <cp:lastModifiedBy>HSD_TPCMSd.prod</cp:lastModifiedBy>
  <cp:revision>3</cp:revision>
  <dcterms:created xsi:type="dcterms:W3CDTF">2022-12-19T06:40:00Z</dcterms:created>
  <dcterms:modified xsi:type="dcterms:W3CDTF">2022-12-19T06:40:00Z</dcterms:modified>
</cp:coreProperties>
</file>