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21AF" w:rsidP="003B21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CPPSEC2111 Apply security procedures to manage intoxicated persons</w:t>
      </w:r>
      <w:r>
        <w:fldChar w:fldCharType="end"/>
      </w:r>
    </w:p>
    <w:p w:rsidR="003B21AF" w:rsidP="003B21AF">
      <w:pPr>
        <w:pStyle w:val="Version"/>
        <w:sectPr w:rsidSect="007F21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2191" w:rsidP="007F2191">
      <w:pPr>
        <w:pStyle w:val="SuperHeading"/>
      </w:pPr>
      <w:r w:rsidRPr="007F2191">
        <w:t>Assessment Requirements for CPPSEC2111 Apply security procedures to manage intoxicated persons</w:t>
      </w:r>
    </w:p>
    <w:p w:rsidR="00000000" w:rsidRPr="007F2191" w:rsidP="007F2191">
      <w:pPr>
        <w:pStyle w:val="Heading1"/>
      </w:pPr>
      <w:bookmarkStart w:id="1" w:name="O_1008887"/>
      <w:bookmarkEnd w:id="1"/>
      <w:r w:rsidRPr="007F2191">
        <w:t>Modification History</w:t>
      </w:r>
    </w:p>
    <w:p w:rsidR="00000000" w:rsidRPr="007F2191" w:rsidP="003B21AF">
      <w:pPr>
        <w:pStyle w:val="BodyText"/>
      </w:pPr>
      <w:r w:rsidRPr="007F2191">
        <w:t>Release 1.</w:t>
      </w:r>
    </w:p>
    <w:p w:rsidR="00000000" w:rsidRPr="007F2191" w:rsidP="003B21AF">
      <w:pPr>
        <w:pStyle w:val="BodyText"/>
      </w:pPr>
      <w:r w:rsidRPr="007F2191">
        <w:t>Supersedes and is equivalent to CPPSEC1003A Apply security procedures for the responsible service of alcohol.</w:t>
      </w:r>
    </w:p>
    <w:p w:rsidR="00000000" w:rsidRPr="007F2191" w:rsidP="003B21AF">
      <w:pPr>
        <w:pStyle w:val="BodyText"/>
      </w:pPr>
      <w:r w:rsidRPr="007F2191">
        <w:t>Updated to meet the Standards for Training Packages.</w:t>
      </w:r>
    </w:p>
    <w:p w:rsidR="00000000" w:rsidRPr="007F2191" w:rsidP="003B21AF">
      <w:pPr>
        <w:pStyle w:val="BodyText"/>
      </w:pPr>
      <w:r w:rsidRPr="007F2191">
        <w:t>This version first released with CPP Property Services Training Package Version 7.0.</w:t>
      </w:r>
    </w:p>
    <w:p w:rsidR="00000000" w:rsidRPr="007F2191" w:rsidP="007F2191">
      <w:pPr>
        <w:pStyle w:val="Heading1"/>
      </w:pPr>
      <w:bookmarkStart w:id="2" w:name="O_1008890"/>
      <w:bookmarkEnd w:id="2"/>
      <w:r w:rsidRPr="007F2191">
        <w:t>Performance Evidence</w:t>
      </w:r>
    </w:p>
    <w:p w:rsidR="00000000" w:rsidRPr="007F2191" w:rsidP="003B21AF">
      <w:pPr>
        <w:pStyle w:val="BodyText"/>
      </w:pPr>
      <w:r w:rsidRPr="007F2191">
        <w:t>To demonstrate competency in this unit, a person must apply security procedure</w:t>
      </w:r>
      <w:r w:rsidRPr="007F2191">
        <w:t>s to manage intoxicated persons in each of the following scenarios:</w:t>
      </w:r>
    </w:p>
    <w:p w:rsidR="00000000" w:rsidRPr="007F2191" w:rsidP="007F2191">
      <w:pPr>
        <w:pStyle w:val="ListBullet"/>
      </w:pPr>
      <w:r w:rsidRPr="007F2191">
        <w:t>a person who may be intoxicated and appears to be unwell</w:t>
      </w:r>
    </w:p>
    <w:p w:rsidR="00000000" w:rsidRPr="007F2191" w:rsidP="007F2191">
      <w:pPr>
        <w:pStyle w:val="ListBullet"/>
      </w:pPr>
      <w:r w:rsidRPr="007F2191">
        <w:t>a person who may be intoxicated and is behaving in an aggressive manner</w:t>
      </w:r>
    </w:p>
    <w:p w:rsidR="00000000" w:rsidRPr="007F2191" w:rsidP="007F2191">
      <w:pPr>
        <w:pStyle w:val="ListBullet"/>
      </w:pPr>
      <w:r w:rsidRPr="007F2191">
        <w:t>a group of people who may be intoxicated.</w:t>
      </w:r>
    </w:p>
    <w:p w:rsidR="00000000" w:rsidRPr="007F2191" w:rsidP="003B21AF">
      <w:pPr>
        <w:pStyle w:val="BodyText"/>
      </w:pPr>
      <w:r w:rsidRPr="007F2191">
        <w:t>In doing this, t</w:t>
      </w:r>
      <w:r w:rsidRPr="007F2191">
        <w:t>he person must meet the performance criteria for this unit.</w:t>
      </w:r>
    </w:p>
    <w:p w:rsidR="00000000" w:rsidRPr="007F2191" w:rsidP="007F2191">
      <w:pPr>
        <w:pStyle w:val="Heading1"/>
      </w:pPr>
      <w:bookmarkStart w:id="3" w:name="O_1008889"/>
      <w:bookmarkEnd w:id="3"/>
      <w:r w:rsidRPr="007F2191">
        <w:t>Knowledge Evidence</w:t>
      </w:r>
    </w:p>
    <w:p w:rsidR="00000000" w:rsidRPr="007F2191" w:rsidP="003B21AF">
      <w:pPr>
        <w:pStyle w:val="BodyText"/>
      </w:pPr>
      <w:r w:rsidRPr="007F2191">
        <w:t>To be competent in this unit, a person must demonstrate knowledge of:</w:t>
      </w:r>
    </w:p>
    <w:p w:rsidR="00000000" w:rsidRPr="007F2191" w:rsidP="007F2191">
      <w:pPr>
        <w:pStyle w:val="ListBullet"/>
      </w:pPr>
      <w:r w:rsidRPr="007F2191">
        <w:t>standard operating procedures and workplace policies that ensure compliance with legisl</w:t>
      </w:r>
      <w:r w:rsidRPr="007F2191">
        <w:t>ative and regulatory requirements when applying security procedures to manage intoxicated persons:</w:t>
      </w:r>
    </w:p>
    <w:p w:rsidR="00000000" w:rsidRPr="007F2191" w:rsidP="007F2191">
      <w:pPr>
        <w:pStyle w:val="ListBullet2"/>
      </w:pPr>
      <w:r w:rsidRPr="007F2191">
        <w:t>apprehension, arrest and restraint of persons</w:t>
      </w:r>
    </w:p>
    <w:p w:rsidR="00000000" w:rsidRPr="007F2191" w:rsidP="007F2191">
      <w:pPr>
        <w:pStyle w:val="ListBullet2"/>
      </w:pPr>
      <w:r w:rsidRPr="007F2191">
        <w:t>duty of care</w:t>
      </w:r>
    </w:p>
    <w:p w:rsidR="00000000" w:rsidRPr="007F2191" w:rsidP="007F2191">
      <w:pPr>
        <w:pStyle w:val="ListBullet2"/>
      </w:pPr>
      <w:r w:rsidRPr="007F2191">
        <w:t>licensing requirements and limits of own authority</w:t>
      </w:r>
    </w:p>
    <w:p w:rsidR="00000000" w:rsidRPr="007F2191" w:rsidP="007F2191">
      <w:pPr>
        <w:pStyle w:val="ListBullet2"/>
      </w:pPr>
      <w:r w:rsidRPr="007F2191">
        <w:t>responsible service of alcohol:</w:t>
      </w:r>
    </w:p>
    <w:p w:rsidR="00000000" w:rsidRPr="007F2191" w:rsidP="007F2191">
      <w:pPr>
        <w:pStyle w:val="ListBullet3"/>
      </w:pPr>
      <w:r w:rsidRPr="007F2191">
        <w:t>underage drinking</w:t>
      </w:r>
    </w:p>
    <w:p w:rsidR="00000000" w:rsidRPr="007F2191" w:rsidP="007F2191">
      <w:pPr>
        <w:pStyle w:val="ListBullet3"/>
      </w:pPr>
      <w:r w:rsidRPr="007F2191">
        <w:t>definition of minors</w:t>
      </w:r>
    </w:p>
    <w:p w:rsidR="00000000" w:rsidRPr="007F2191" w:rsidP="007F2191">
      <w:pPr>
        <w:pStyle w:val="ListBullet3"/>
      </w:pPr>
      <w:r w:rsidRPr="007F2191">
        <w:t>undue intoxication</w:t>
      </w:r>
    </w:p>
    <w:p w:rsidR="00000000" w:rsidRPr="007F2191" w:rsidP="007F2191">
      <w:pPr>
        <w:pStyle w:val="ListBullet3"/>
      </w:pPr>
      <w:r w:rsidRPr="007F2191">
        <w:t>disorderly behaviour</w:t>
      </w:r>
    </w:p>
    <w:p w:rsidR="00000000" w:rsidRPr="007F2191" w:rsidP="007F2191">
      <w:pPr>
        <w:pStyle w:val="ListBullet3"/>
      </w:pPr>
      <w:r w:rsidRPr="007F2191">
        <w:t>venue policies and rules to comply with its liquor licence (trading hours, ways alcohol can be sold, number of people allowed in venue)</w:t>
      </w:r>
    </w:p>
    <w:p w:rsidR="00000000" w:rsidRPr="007F2191" w:rsidP="007F2191">
      <w:pPr>
        <w:pStyle w:val="ListBullet3"/>
      </w:pPr>
      <w:r w:rsidRPr="007F2191">
        <w:t>refusing entry to premises</w:t>
      </w:r>
    </w:p>
    <w:p w:rsidR="00000000" w:rsidRPr="007F2191" w:rsidP="007F2191">
      <w:pPr>
        <w:pStyle w:val="ListBullet3"/>
      </w:pPr>
      <w:r w:rsidRPr="007F2191">
        <w:t>removal of per</w:t>
      </w:r>
      <w:r w:rsidRPr="007F2191">
        <w:t>sons from premises</w:t>
      </w:r>
    </w:p>
    <w:p w:rsidR="00000000" w:rsidRPr="007F2191" w:rsidP="007F2191">
      <w:pPr>
        <w:pStyle w:val="ListBullet2"/>
      </w:pPr>
      <w:r w:rsidRPr="007F2191">
        <w:t>use of force</w:t>
      </w:r>
    </w:p>
    <w:p w:rsidR="00000000" w:rsidRPr="007F2191" w:rsidP="007F2191">
      <w:pPr>
        <w:pStyle w:val="ListBullet2"/>
      </w:pPr>
      <w:r w:rsidRPr="007F2191">
        <w:t>workplace health and safety (WHS)</w:t>
      </w:r>
    </w:p>
    <w:p w:rsidR="00000000" w:rsidRPr="007F2191" w:rsidP="007F2191">
      <w:pPr>
        <w:pStyle w:val="ListBullet"/>
      </w:pPr>
      <w:r w:rsidRPr="007F2191">
        <w:t>acceptable proof of age</w:t>
      </w:r>
    </w:p>
    <w:p w:rsidR="00000000" w:rsidRPr="007F2191" w:rsidP="007F2191">
      <w:pPr>
        <w:pStyle w:val="ListBullet"/>
      </w:pPr>
      <w:r w:rsidRPr="007F2191">
        <w:t>approved communication terminology, call signs and radio channels used in the security industry</w:t>
      </w:r>
    </w:p>
    <w:p w:rsidR="00000000" w:rsidRPr="007F2191" w:rsidP="007F2191">
      <w:pPr>
        <w:pStyle w:val="ListBullet"/>
      </w:pPr>
      <w:r w:rsidRPr="007F2191">
        <w:t>effects of alcohol on emotional state, health and physical alertness of persons</w:t>
      </w:r>
    </w:p>
    <w:p w:rsidR="00000000" w:rsidRPr="007F2191" w:rsidP="007F2191">
      <w:pPr>
        <w:pStyle w:val="ListBullet"/>
      </w:pPr>
      <w:r w:rsidRPr="007F2191">
        <w:t>how to recognise illegal substances and dangerous items</w:t>
      </w:r>
    </w:p>
    <w:p w:rsidR="00000000" w:rsidRPr="007F2191" w:rsidP="007F2191">
      <w:pPr>
        <w:pStyle w:val="ListBullet"/>
      </w:pPr>
      <w:r w:rsidRPr="007F2191">
        <w:t>methods for assessing intoxication level of persons</w:t>
      </w:r>
    </w:p>
    <w:p w:rsidR="00000000" w:rsidRPr="007F2191" w:rsidP="007F2191">
      <w:pPr>
        <w:pStyle w:val="ListBullet"/>
      </w:pPr>
      <w:r w:rsidRPr="007F2191">
        <w:t>options for assisting intoxicated persons to comply with venue rules</w:t>
      </w:r>
    </w:p>
    <w:p w:rsidR="00000000" w:rsidRPr="007F2191" w:rsidP="007F2191">
      <w:pPr>
        <w:pStyle w:val="ListBullet"/>
      </w:pPr>
      <w:r w:rsidRPr="007F2191">
        <w:t>process of dynamic risk assessment and how it is applied</w:t>
      </w:r>
    </w:p>
    <w:p w:rsidR="00000000" w:rsidRPr="007F2191" w:rsidP="007F2191">
      <w:pPr>
        <w:pStyle w:val="ListBullet"/>
      </w:pPr>
      <w:r w:rsidRPr="007F2191">
        <w:t>signs of intoxication including non-verbal indications</w:t>
      </w:r>
    </w:p>
    <w:p w:rsidR="00000000" w:rsidRPr="007F2191" w:rsidP="007F2191">
      <w:pPr>
        <w:pStyle w:val="ListBullet"/>
      </w:pPr>
      <w:r w:rsidRPr="007F2191">
        <w:t>situations requiring emergency services to be notified when dealing with intoxicated persons</w:t>
      </w:r>
    </w:p>
    <w:p w:rsidR="00000000" w:rsidRPr="007F2191" w:rsidP="007F2191">
      <w:pPr>
        <w:pStyle w:val="ListBullet"/>
      </w:pPr>
      <w:r w:rsidRPr="007F2191">
        <w:t>strategies to prevent a person from becoming intox</w:t>
      </w:r>
      <w:r w:rsidRPr="007F2191">
        <w:t>icated when early warning signs are detected</w:t>
      </w:r>
    </w:p>
    <w:p w:rsidR="00000000" w:rsidRPr="007F2191" w:rsidP="007F2191">
      <w:pPr>
        <w:pStyle w:val="ListBullet"/>
      </w:pPr>
      <w:r w:rsidRPr="007F2191">
        <w:t>time taken for alcohol to affect the body, and factors that can influence this including gender, size and rate of consumption</w:t>
      </w:r>
    </w:p>
    <w:p w:rsidR="00000000" w:rsidRPr="007F2191" w:rsidP="007F2191">
      <w:pPr>
        <w:pStyle w:val="ListBullet"/>
      </w:pPr>
      <w:r w:rsidRPr="007F2191">
        <w:t>types, strengths, alcohol percentages and standard size for alcoholic beverages</w:t>
      </w:r>
    </w:p>
    <w:p w:rsidR="00000000" w:rsidRPr="007F2191" w:rsidP="007F2191">
      <w:pPr>
        <w:pStyle w:val="ListBullet"/>
      </w:pPr>
      <w:r w:rsidRPr="007F2191">
        <w:t xml:space="preserve">ways </w:t>
      </w:r>
      <w:r w:rsidRPr="007F2191">
        <w:t>that spoken and non-verbal communication can escalate conflict.</w:t>
      </w:r>
    </w:p>
    <w:p w:rsidR="00000000" w:rsidRPr="007F2191" w:rsidP="007F2191">
      <w:pPr>
        <w:pStyle w:val="AllowPageBreak"/>
      </w:pPr>
    </w:p>
    <w:p w:rsidR="00000000" w:rsidRPr="007F2191" w:rsidP="007F2191">
      <w:pPr>
        <w:pStyle w:val="Heading1"/>
      </w:pPr>
      <w:bookmarkStart w:id="4" w:name="O_1008888"/>
      <w:bookmarkEnd w:id="4"/>
      <w:r w:rsidRPr="007F2191">
        <w:t>Assessment Conditions</w:t>
      </w:r>
    </w:p>
    <w:p w:rsidR="00000000" w:rsidRPr="007F2191" w:rsidP="003B21AF">
      <w:pPr>
        <w:pStyle w:val="BodyText"/>
      </w:pPr>
      <w:r w:rsidRPr="007F2191">
        <w:t>Assessors must satisfy the requirements for assessors contained in the Standards for Registered Training Organisations (RTOs).  All individuals engaged</w:t>
      </w:r>
      <w:r w:rsidRPr="007F2191">
        <w:t xml:space="preserve"> by a licensed RTO for security licensing purposes must hold both a security trainer’s licence (where such a licence exists within the relevant jurisdiction) and a security operative licence that authorises the security activities about which the individua</w:t>
      </w:r>
      <w:r w:rsidRPr="007F2191">
        <w:t xml:space="preserve">l is training/assessing.  Regulators may impose other assessor conditions to meet jurisdictional assessment requirements. </w:t>
      </w:r>
    </w:p>
    <w:p w:rsidR="00000000" w:rsidRPr="007F2191" w:rsidP="003B21AF">
      <w:pPr>
        <w:pStyle w:val="BodyText"/>
      </w:pPr>
      <w:r w:rsidRPr="007F2191">
        <w:t>Assessment of performance must be undertaken in a simulated workplace environment. Tasks are to be performed to the level of proficie</w:t>
      </w:r>
      <w:r w:rsidRPr="007F2191">
        <w:t>ncy and within the time limits that would be expected in a workplace.</w:t>
      </w:r>
    </w:p>
    <w:p w:rsidR="00000000" w:rsidRPr="007F2191" w:rsidP="003B21AF">
      <w:pPr>
        <w:pStyle w:val="BodyText"/>
      </w:pPr>
      <w:r w:rsidRPr="007F2191">
        <w:t>The assessment of performance evidence must be done by direct observation of the learner by an assessor, either by an assessor observing the learner physically or by an assessor observin</w:t>
      </w:r>
      <w:r w:rsidRPr="007F2191">
        <w:t>g the learner via audio and visual media.</w:t>
      </w:r>
    </w:p>
    <w:p w:rsidR="00000000" w:rsidRPr="007F2191" w:rsidP="003B21AF">
      <w:pPr>
        <w:pStyle w:val="BodyText"/>
      </w:pPr>
      <w:r w:rsidRPr="007F2191">
        <w:t xml:space="preserve">Assessment of performance evidence is only valid where the learner has been assessed performing the role of a security officer. </w:t>
      </w:r>
    </w:p>
    <w:p w:rsidR="00000000" w:rsidRPr="007F2191" w:rsidP="003B21AF">
      <w:pPr>
        <w:pStyle w:val="BodyText"/>
      </w:pPr>
      <w:r w:rsidRPr="007F2191">
        <w:t>Assessors are responsible for ensuring that the person demonstrating competency has a</w:t>
      </w:r>
      <w:r w:rsidRPr="007F2191">
        <w:t>ccess to:</w:t>
      </w:r>
    </w:p>
    <w:p w:rsidR="00000000" w:rsidRPr="007F2191" w:rsidP="007F2191">
      <w:pPr>
        <w:pStyle w:val="ListBullet"/>
      </w:pPr>
      <w:r w:rsidRPr="007F2191">
        <w:t>specifications of assessment tasks to apply security procedures to manage intoxicated persons</w:t>
      </w:r>
    </w:p>
    <w:p w:rsidR="00000000" w:rsidRPr="007F2191" w:rsidP="007F2191">
      <w:pPr>
        <w:pStyle w:val="ListBullet"/>
      </w:pPr>
      <w:r w:rsidRPr="007F2191">
        <w:t>appropriate documents, materials, equipment and personal protective equipment (PPE) currently used in industry</w:t>
      </w:r>
    </w:p>
    <w:p w:rsidR="00000000" w:rsidRPr="007F2191" w:rsidP="007F2191">
      <w:pPr>
        <w:pStyle w:val="ListBullet"/>
      </w:pPr>
      <w:r w:rsidRPr="007F2191">
        <w:t>standard operating procedures and workplace policies related to the security work role and which specify requirements for complying with industry legislation and regulations.</w:t>
      </w:r>
    </w:p>
    <w:p w:rsidR="00000000" w:rsidRPr="007F2191" w:rsidP="007F2191">
      <w:pPr>
        <w:pStyle w:val="AllowPageBreak"/>
      </w:pPr>
    </w:p>
    <w:p w:rsidR="00000000" w:rsidRPr="007F2191" w:rsidP="007F2191">
      <w:pPr>
        <w:pStyle w:val="Heading1"/>
      </w:pPr>
      <w:bookmarkStart w:id="5" w:name="O_1008886"/>
      <w:bookmarkEnd w:id="5"/>
      <w:r w:rsidRPr="007F2191">
        <w:t>Links</w:t>
      </w:r>
    </w:p>
    <w:p w:rsidR="00000000" w:rsidRPr="007F2191" w:rsidP="003B21AF">
      <w:pPr>
        <w:pStyle w:val="BodyText"/>
      </w:pPr>
      <w:r w:rsidRPr="007F2191">
        <w:t>Companion volumes to this training package are available</w:t>
      </w:r>
      <w:r w:rsidRPr="007F2191">
        <w:t xml:space="preserve">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E61C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F2191" w:rsidP="007F2191"/>
    <w:sectPr w:rsidSect="007F21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1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191" w:rsidRPr="003B21AF" w:rsidP="003B21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1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1AF" w:rsidP="007F21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21AF" w:rsidP="007F21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3B21AF" w:rsidP="007F21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1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1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2191" w:rsidRPr="003B21AF" w:rsidP="003B21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1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1AF" w:rsidRPr="002D2AF8" w:rsidP="007F21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CPPSEC2111 Apply security procedures to manage intoxicated persons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3B21AF" w:rsidP="007F21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825B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7455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EA84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21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21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21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21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21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21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21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21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21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21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21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2191"/>
  </w:style>
  <w:style w:type="character" w:customStyle="1" w:styleId="Heading1Char">
    <w:name w:val="Heading 1 Char"/>
    <w:basedOn w:val="DefaultParagraphFont"/>
    <w:link w:val="Heading1"/>
    <w:rsid w:val="007F21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21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21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219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F219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F21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21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F219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F21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21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21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21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21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21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21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21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21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21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21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21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21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21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21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21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21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21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21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21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F2191"/>
    <w:rPr>
      <w:b/>
      <w:spacing w:val="0"/>
    </w:rPr>
  </w:style>
  <w:style w:type="paragraph" w:customStyle="1" w:styleId="SuperTitle">
    <w:name w:val="SuperTitle"/>
    <w:basedOn w:val="Title"/>
    <w:rsid w:val="007F21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21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21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21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21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21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21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21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21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21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21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21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2191"/>
    <w:rPr>
      <w:i/>
    </w:rPr>
  </w:style>
  <w:style w:type="paragraph" w:styleId="Caption">
    <w:name w:val="caption"/>
    <w:basedOn w:val="BodyText"/>
    <w:next w:val="Normal"/>
    <w:qFormat/>
    <w:rsid w:val="007F21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21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21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2191"/>
  </w:style>
  <w:style w:type="paragraph" w:styleId="TableofFigures">
    <w:name w:val="table of figures"/>
    <w:basedOn w:val="Normal"/>
    <w:next w:val="Normal"/>
    <w:semiHidden/>
    <w:rsid w:val="007F21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219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F2191"/>
    <w:rPr>
      <w:rFonts w:ascii="Wingdings" w:hAnsi="Wingdings"/>
    </w:rPr>
  </w:style>
  <w:style w:type="paragraph" w:customStyle="1" w:styleId="TableHeading">
    <w:name w:val="Table Heading"/>
    <w:basedOn w:val="HeadingBase"/>
    <w:rsid w:val="007F21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2191"/>
    <w:rPr>
      <w:color w:val="0033CC"/>
      <w:u w:val="none"/>
    </w:rPr>
  </w:style>
  <w:style w:type="paragraph" w:customStyle="1" w:styleId="BodyTextRight">
    <w:name w:val="Body Text Right"/>
    <w:basedOn w:val="BodyText"/>
    <w:rsid w:val="007F21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21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219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21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21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21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2191"/>
    <w:rPr>
      <w:sz w:val="32"/>
    </w:rPr>
  </w:style>
  <w:style w:type="paragraph" w:customStyle="1" w:styleId="HeadingProcedure">
    <w:name w:val="Heading Procedure"/>
    <w:basedOn w:val="HeadingBase"/>
    <w:next w:val="Normal"/>
    <w:rsid w:val="007F21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2191"/>
    <w:pPr>
      <w:spacing w:before="60" w:after="60"/>
    </w:pPr>
  </w:style>
  <w:style w:type="paragraph" w:styleId="ListContinue">
    <w:name w:val="List Continue"/>
    <w:basedOn w:val="List"/>
    <w:rsid w:val="007F2191"/>
    <w:pPr>
      <w:ind w:firstLine="0"/>
    </w:pPr>
  </w:style>
  <w:style w:type="paragraph" w:customStyle="1" w:styleId="ListNote">
    <w:name w:val="List Note"/>
    <w:basedOn w:val="List"/>
    <w:rsid w:val="007F21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21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21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2191"/>
    <w:rPr>
      <w:rFonts w:ascii="Courier New" w:hAnsi="Courier New"/>
    </w:rPr>
  </w:style>
  <w:style w:type="paragraph" w:customStyle="1" w:styleId="NoteBullet">
    <w:name w:val="Note Bullet"/>
    <w:basedOn w:val="Note"/>
    <w:rsid w:val="007F21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21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21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21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219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F21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21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2191"/>
    <w:rPr>
      <w:b/>
      <w:smallCaps/>
    </w:rPr>
  </w:style>
  <w:style w:type="paragraph" w:customStyle="1" w:styleId="TableListNumber">
    <w:name w:val="Table List Number"/>
    <w:basedOn w:val="ListNumber"/>
    <w:rsid w:val="007F21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21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2191"/>
    <w:pPr>
      <w:numPr>
        <w:numId w:val="10"/>
      </w:numPr>
    </w:pPr>
  </w:style>
  <w:style w:type="paragraph" w:customStyle="1" w:styleId="ListAlpha2">
    <w:name w:val="List Alpha 2"/>
    <w:basedOn w:val="List2"/>
    <w:rsid w:val="007F2191"/>
    <w:pPr>
      <w:numPr>
        <w:numId w:val="9"/>
      </w:numPr>
    </w:pPr>
  </w:style>
  <w:style w:type="paragraph" w:styleId="List2">
    <w:name w:val="List 2"/>
    <w:basedOn w:val="BodyText"/>
    <w:rsid w:val="007F21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21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21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219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F219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F2191"/>
    <w:pPr>
      <w:numPr>
        <w:numId w:val="5"/>
      </w:numPr>
    </w:pPr>
  </w:style>
  <w:style w:type="paragraph" w:styleId="ListContinue2">
    <w:name w:val="List Continue 2"/>
    <w:basedOn w:val="List2"/>
    <w:rsid w:val="007F2191"/>
    <w:pPr>
      <w:ind w:firstLine="0"/>
    </w:pPr>
  </w:style>
  <w:style w:type="paragraph" w:styleId="ListContinue3">
    <w:name w:val="List Continue 3"/>
    <w:basedOn w:val="List3"/>
    <w:rsid w:val="007F2191"/>
    <w:pPr>
      <w:ind w:left="1021" w:firstLine="0"/>
    </w:pPr>
  </w:style>
  <w:style w:type="paragraph" w:styleId="ListContinue4">
    <w:name w:val="List Continue 4"/>
    <w:basedOn w:val="List4"/>
    <w:rsid w:val="007F2191"/>
    <w:pPr>
      <w:ind w:firstLine="0"/>
    </w:pPr>
  </w:style>
  <w:style w:type="paragraph" w:styleId="ListContinue5">
    <w:name w:val="List Continue 5"/>
    <w:basedOn w:val="List5"/>
    <w:rsid w:val="007F2191"/>
    <w:pPr>
      <w:ind w:firstLine="0"/>
    </w:pPr>
  </w:style>
  <w:style w:type="paragraph" w:styleId="ListNumber3">
    <w:name w:val="List Number 3"/>
    <w:basedOn w:val="List3"/>
    <w:rsid w:val="007F2191"/>
    <w:pPr>
      <w:numPr>
        <w:numId w:val="6"/>
      </w:numPr>
    </w:pPr>
  </w:style>
  <w:style w:type="paragraph" w:styleId="ListNumber4">
    <w:name w:val="List Number 4"/>
    <w:basedOn w:val="List4"/>
    <w:rsid w:val="007F2191"/>
    <w:pPr>
      <w:numPr>
        <w:numId w:val="7"/>
      </w:numPr>
    </w:pPr>
  </w:style>
  <w:style w:type="paragraph" w:styleId="ListNumber5">
    <w:name w:val="List Number 5"/>
    <w:basedOn w:val="List5"/>
    <w:rsid w:val="007F2191"/>
    <w:pPr>
      <w:numPr>
        <w:numId w:val="8"/>
      </w:numPr>
    </w:pPr>
  </w:style>
  <w:style w:type="paragraph" w:styleId="BlockText">
    <w:name w:val="Block Text"/>
    <w:basedOn w:val="Normal"/>
    <w:rsid w:val="007F21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21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2191"/>
    <w:rPr>
      <w:sz w:val="16"/>
      <w:vertAlign w:val="superscript"/>
    </w:rPr>
  </w:style>
  <w:style w:type="character" w:customStyle="1" w:styleId="Symbols">
    <w:name w:val="Symbols"/>
    <w:basedOn w:val="DefaultParagraphFont"/>
    <w:rsid w:val="007F2191"/>
    <w:rPr>
      <w:rFonts w:ascii="Symbol" w:hAnsi="Symbol"/>
    </w:rPr>
  </w:style>
  <w:style w:type="character" w:customStyle="1" w:styleId="MenuOptions">
    <w:name w:val="Menu Options"/>
    <w:basedOn w:val="DefaultParagraphFont"/>
    <w:rsid w:val="007F21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2191"/>
    <w:rPr>
      <w:b/>
    </w:rPr>
  </w:style>
  <w:style w:type="character" w:customStyle="1" w:styleId="Underlined">
    <w:name w:val="Underlined"/>
    <w:basedOn w:val="DefaultParagraphFont"/>
    <w:rsid w:val="007F2191"/>
    <w:rPr>
      <w:u w:val="single"/>
    </w:rPr>
  </w:style>
  <w:style w:type="paragraph" w:customStyle="1" w:styleId="TableBodyTextRight">
    <w:name w:val="Table Body Text Right"/>
    <w:basedOn w:val="TableBodyText"/>
    <w:rsid w:val="007F21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2191"/>
    <w:rPr>
      <w:sz w:val="18"/>
    </w:rPr>
  </w:style>
  <w:style w:type="paragraph" w:customStyle="1" w:styleId="BodySmallRight">
    <w:name w:val="Body Small Right"/>
    <w:basedOn w:val="BodyTextRight"/>
    <w:rsid w:val="007F2191"/>
    <w:rPr>
      <w:sz w:val="18"/>
      <w:szCs w:val="18"/>
    </w:rPr>
  </w:style>
  <w:style w:type="paragraph" w:customStyle="1" w:styleId="MarginEdition">
    <w:name w:val="Margin Edition"/>
    <w:basedOn w:val="MarginNote"/>
    <w:rsid w:val="007F21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2191"/>
    <w:rPr>
      <w:sz w:val="2"/>
      <w:szCs w:val="2"/>
    </w:rPr>
  </w:style>
  <w:style w:type="character" w:customStyle="1" w:styleId="Small">
    <w:name w:val="Small"/>
    <w:basedOn w:val="DefaultParagraphFont"/>
    <w:rsid w:val="007F2191"/>
    <w:rPr>
      <w:sz w:val="16"/>
    </w:rPr>
  </w:style>
  <w:style w:type="paragraph" w:customStyle="1" w:styleId="WideTable">
    <w:name w:val="Wide Table"/>
    <w:basedOn w:val="Normal"/>
    <w:rsid w:val="007F21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2191"/>
  </w:style>
  <w:style w:type="paragraph" w:styleId="Quote">
    <w:name w:val="Quote"/>
    <w:basedOn w:val="Heading1"/>
    <w:link w:val="QuoteChar"/>
    <w:qFormat/>
    <w:rsid w:val="007F21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21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2191"/>
    <w:pPr>
      <w:pageBreakBefore/>
    </w:pPr>
  </w:style>
  <w:style w:type="paragraph" w:customStyle="1" w:styleId="Border">
    <w:name w:val="Border"/>
    <w:basedOn w:val="Normal"/>
    <w:qFormat/>
    <w:rsid w:val="007F21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21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21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21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21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21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21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21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21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2191"/>
    <w:rPr>
      <w:u w:val="single"/>
    </w:rPr>
  </w:style>
  <w:style w:type="character" w:customStyle="1" w:styleId="BoldandItalics">
    <w:name w:val="Bold and Italics"/>
    <w:qFormat/>
    <w:rsid w:val="007F2191"/>
    <w:rPr>
      <w:b/>
      <w:i/>
      <w:u w:val="none"/>
    </w:rPr>
  </w:style>
  <w:style w:type="paragraph" w:styleId="BalloonText">
    <w:name w:val="Balloon Text"/>
    <w:basedOn w:val="Normal"/>
    <w:link w:val="BalloonTextChar"/>
    <w:rsid w:val="007F21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21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21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21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21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21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2191"/>
    <w:pPr>
      <w:spacing w:before="0" w:after="0"/>
    </w:pPr>
  </w:style>
  <w:style w:type="paragraph" w:customStyle="1" w:styleId="BodyTextBold">
    <w:name w:val="Body Text Bold"/>
    <w:basedOn w:val="BodyText"/>
    <w:qFormat/>
    <w:rsid w:val="007F2191"/>
    <w:rPr>
      <w:b/>
    </w:rPr>
  </w:style>
  <w:style w:type="character" w:styleId="Hyperlink">
    <w:name w:val="Hyperlink"/>
    <w:basedOn w:val="DefaultParagraphFont"/>
    <w:uiPriority w:val="99"/>
    <w:unhideWhenUsed/>
    <w:rsid w:val="003B21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631</Words>
  <Characters>3887</Characters>
  <Application>Microsoft Office Word</Application>
  <DocSecurity>0</DocSecurity>
  <Lines>90</Lines>
  <Paragraphs>64</Paragraphs>
  <ScaleCrop>false</ScaleCrop>
  <Company>Author-it Software Corporation Ltd.</Company>
  <LinksUpToDate>false</LinksUpToDate>
  <CharactersWithSpaces>4454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CPPSEC2111 Apply security procedures to manage intoxicated persons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2022-12-19T06:22:00Z</dcterms:created>
  <dcterms:modified xsi:type="dcterms:W3CDTF">2022-12-19T06:22:00Z</dcterms:modified>
</cp:coreProperties>
</file>