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91F" w:rsidP="005369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CPPSEC2110 Monitor and control individual and crowd behaviour to maintain security</w:t>
      </w:r>
      <w:r>
        <w:fldChar w:fldCharType="end"/>
      </w:r>
    </w:p>
    <w:p w:rsidR="0053691F" w:rsidP="0053691F">
      <w:pPr>
        <w:pStyle w:val="Version"/>
        <w:sectPr w:rsidSect="00BA4F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F28" w:rsidP="00BA4F28">
      <w:pPr>
        <w:pStyle w:val="SuperHeading"/>
      </w:pPr>
      <w:r w:rsidRPr="00BA4F28">
        <w:t>Assessment Requirements for CPPSEC2110 Monitor and control individual and crowd behaviour to maintain security</w:t>
      </w:r>
    </w:p>
    <w:p w:rsidR="00000000" w:rsidRPr="00BA4F28" w:rsidP="00BA4F28">
      <w:pPr>
        <w:pStyle w:val="Heading1"/>
      </w:pPr>
      <w:bookmarkStart w:id="1" w:name="O_1008870"/>
      <w:bookmarkEnd w:id="1"/>
      <w:r w:rsidRPr="00BA4F28">
        <w:t>Modification History</w:t>
      </w:r>
    </w:p>
    <w:p w:rsidR="00000000" w:rsidRPr="00BA4F28" w:rsidP="0053691F">
      <w:pPr>
        <w:pStyle w:val="BodyText"/>
      </w:pPr>
      <w:r w:rsidRPr="00BA4F28">
        <w:t>Release 1.</w:t>
      </w:r>
    </w:p>
    <w:p w:rsidR="00000000" w:rsidRPr="00BA4F28" w:rsidP="0053691F">
      <w:pPr>
        <w:pStyle w:val="BodyText"/>
      </w:pPr>
      <w:r w:rsidRPr="00BA4F28">
        <w:t>Supersedes and is non-equivalent to CPPSEC2012A Monitor and control individual and crowd behaviour and CPPSEC2014A Operate basic security equipment.</w:t>
      </w:r>
    </w:p>
    <w:p w:rsidR="00000000" w:rsidRPr="00BA4F28" w:rsidP="0053691F">
      <w:pPr>
        <w:pStyle w:val="BodyText"/>
      </w:pPr>
      <w:r w:rsidRPr="00BA4F28">
        <w:t xml:space="preserve">Units merged to reduce duplication and align with vocational needs.  </w:t>
      </w:r>
    </w:p>
    <w:p w:rsidR="00000000" w:rsidRPr="00BA4F28" w:rsidP="0053691F">
      <w:pPr>
        <w:pStyle w:val="BodyText"/>
      </w:pPr>
      <w:r w:rsidRPr="00BA4F28">
        <w:t xml:space="preserve">This version first released with CPP </w:t>
      </w:r>
      <w:r w:rsidRPr="00BA4F28">
        <w:t>Property Services Training Package Version 7.0.</w:t>
      </w:r>
    </w:p>
    <w:p w:rsidR="00000000" w:rsidRPr="00BA4F28" w:rsidP="00BA4F28">
      <w:pPr>
        <w:pStyle w:val="Heading1"/>
      </w:pPr>
      <w:bookmarkStart w:id="2" w:name="O_1008873"/>
      <w:bookmarkEnd w:id="2"/>
      <w:r w:rsidRPr="00BA4F28">
        <w:t>Performance Evidence</w:t>
      </w:r>
    </w:p>
    <w:p w:rsidR="00000000" w:rsidRPr="00BA4F28" w:rsidP="0053691F">
      <w:pPr>
        <w:pStyle w:val="BodyText"/>
      </w:pPr>
      <w:r w:rsidRPr="00BA4F28">
        <w:t>To demonstrate competency in this unit, a person must monitor and control individual and crowd behaviour to maintain security, involving two separate risk scenarios:</w:t>
      </w:r>
    </w:p>
    <w:p w:rsidR="00000000" w:rsidRPr="00BA4F28" w:rsidP="00BA4F28">
      <w:pPr>
        <w:pStyle w:val="ListBullet"/>
      </w:pPr>
      <w:r w:rsidRPr="00BA4F28">
        <w:t>a</w:t>
      </w:r>
      <w:r w:rsidRPr="00BA4F28">
        <w:t xml:space="preserve"> queue of at least two people who are becoming disorderly and impatient</w:t>
      </w:r>
    </w:p>
    <w:p w:rsidR="00000000" w:rsidRPr="00BA4F28" w:rsidP="00BA4F28">
      <w:pPr>
        <w:pStyle w:val="ListBullet"/>
      </w:pPr>
      <w:r w:rsidRPr="00BA4F28">
        <w:t>a person behaving suspiciously in a public area.</w:t>
      </w:r>
    </w:p>
    <w:p w:rsidR="00000000" w:rsidRPr="00BA4F28" w:rsidP="0053691F">
      <w:pPr>
        <w:pStyle w:val="BodyText"/>
      </w:pPr>
      <w:r w:rsidRPr="00BA4F28">
        <w:t>In doing this, the person must meet the performance criteria for this unit.</w:t>
      </w:r>
    </w:p>
    <w:p w:rsidR="00000000" w:rsidRPr="00BA4F28" w:rsidP="00BA4F28">
      <w:pPr>
        <w:pStyle w:val="Heading1"/>
      </w:pPr>
      <w:bookmarkStart w:id="3" w:name="O_1008872"/>
      <w:bookmarkEnd w:id="3"/>
      <w:r w:rsidRPr="00BA4F28">
        <w:t>Knowledge Evidence</w:t>
      </w:r>
    </w:p>
    <w:p w:rsidR="00000000" w:rsidRPr="00BA4F28" w:rsidP="0053691F">
      <w:pPr>
        <w:pStyle w:val="BodyText"/>
      </w:pPr>
      <w:r w:rsidRPr="00BA4F28">
        <w:t>To be competent in th</w:t>
      </w:r>
      <w:r w:rsidRPr="00BA4F28">
        <w:t>is unit, a person must demonstrate knowledge of:</w:t>
      </w:r>
    </w:p>
    <w:p w:rsidR="00000000" w:rsidRPr="00BA4F28" w:rsidP="00BA4F28">
      <w:pPr>
        <w:pStyle w:val="ListBullet"/>
      </w:pPr>
      <w:r w:rsidRPr="00BA4F28">
        <w:t>standard operating procedures and workplace policies that ensure compliance with legislative and regulatory requirements when monitoring and controlling individual and crowd behaviour to maintain security:</w:t>
      </w:r>
    </w:p>
    <w:p w:rsidR="00000000" w:rsidRPr="00BA4F28" w:rsidP="00BA4F28">
      <w:pPr>
        <w:pStyle w:val="ListBullet2"/>
      </w:pPr>
      <w:r w:rsidRPr="00BA4F28">
        <w:t>anti-discrimination and diversity</w:t>
      </w:r>
    </w:p>
    <w:p w:rsidR="00000000" w:rsidRPr="00BA4F28" w:rsidP="00BA4F28">
      <w:pPr>
        <w:pStyle w:val="ListBullet2"/>
      </w:pPr>
      <w:r w:rsidRPr="00BA4F28">
        <w:t>counter terrorism</w:t>
      </w:r>
    </w:p>
    <w:p w:rsidR="00000000" w:rsidRPr="00BA4F28" w:rsidP="00BA4F28">
      <w:pPr>
        <w:pStyle w:val="ListBullet2"/>
      </w:pPr>
      <w:r w:rsidRPr="00BA4F28">
        <w:t>crowd control and control of persons under the influence of intoxicating substances</w:t>
      </w:r>
    </w:p>
    <w:p w:rsidR="00000000" w:rsidRPr="00BA4F28" w:rsidP="00BA4F28">
      <w:pPr>
        <w:pStyle w:val="ListBullet2"/>
      </w:pPr>
      <w:r w:rsidRPr="00BA4F28">
        <w:t>duty of care</w:t>
      </w:r>
    </w:p>
    <w:p w:rsidR="00000000" w:rsidRPr="00BA4F28" w:rsidP="00BA4F28">
      <w:pPr>
        <w:pStyle w:val="ListBullet2"/>
      </w:pPr>
      <w:r w:rsidRPr="00BA4F28">
        <w:t>licensing requirements and limits of own authority</w:t>
      </w:r>
    </w:p>
    <w:p w:rsidR="00000000" w:rsidRPr="00BA4F28" w:rsidP="00BA4F28">
      <w:pPr>
        <w:pStyle w:val="ListBullet2"/>
      </w:pPr>
      <w:r w:rsidRPr="00BA4F28">
        <w:t>trespass and the removal of persons</w:t>
      </w:r>
    </w:p>
    <w:p w:rsidR="00000000" w:rsidRPr="00BA4F28" w:rsidP="00BA4F28">
      <w:pPr>
        <w:pStyle w:val="ListBullet2"/>
      </w:pPr>
      <w:r w:rsidRPr="00BA4F28">
        <w:t>workplace health and safety (WHS)</w:t>
      </w:r>
    </w:p>
    <w:p w:rsidR="00000000" w:rsidRPr="00BA4F28" w:rsidP="00BA4F28">
      <w:pPr>
        <w:pStyle w:val="ListBullet"/>
      </w:pPr>
      <w:r w:rsidRPr="00BA4F28">
        <w:t>approved communication terminology, call signs and radio channels used in the security industry</w:t>
      </w:r>
    </w:p>
    <w:p w:rsidR="00000000" w:rsidRPr="00BA4F28" w:rsidP="00BA4F28">
      <w:pPr>
        <w:pStyle w:val="ListBullet"/>
      </w:pPr>
      <w:r w:rsidRPr="00BA4F28">
        <w:t>crowd behaviour, dynamics and movement patterns that can threaten security</w:t>
      </w:r>
    </w:p>
    <w:p w:rsidR="00000000" w:rsidRPr="00BA4F28" w:rsidP="00BA4F28">
      <w:pPr>
        <w:pStyle w:val="ListBullet"/>
      </w:pPr>
      <w:r w:rsidRPr="00BA4F28">
        <w:t>current national terrorism threat level and contex</w:t>
      </w:r>
      <w:r w:rsidRPr="00BA4F28">
        <w:t>t</w:t>
      </w:r>
    </w:p>
    <w:p w:rsidR="00000000" w:rsidRPr="00BA4F28" w:rsidP="00BA4F28">
      <w:pPr>
        <w:pStyle w:val="ListBullet"/>
      </w:pPr>
      <w:r w:rsidRPr="00BA4F28">
        <w:t>how negotiation techniques can be used to defuse and resolve conflict</w:t>
      </w:r>
    </w:p>
    <w:p w:rsidR="00000000" w:rsidRPr="00BA4F28" w:rsidP="00BA4F28">
      <w:pPr>
        <w:pStyle w:val="ListBullet"/>
      </w:pPr>
      <w:r w:rsidRPr="00BA4F28">
        <w:t xml:space="preserve">measures for managing queues </w:t>
      </w:r>
    </w:p>
    <w:p w:rsidR="00000000" w:rsidRPr="00BA4F28" w:rsidP="00BA4F28">
      <w:pPr>
        <w:pStyle w:val="ListBullet"/>
      </w:pPr>
      <w:r w:rsidRPr="00BA4F28">
        <w:t>measures to prevent crushing in mass gatherings</w:t>
      </w:r>
    </w:p>
    <w:p w:rsidR="00000000" w:rsidRPr="00BA4F28" w:rsidP="00BA4F28">
      <w:pPr>
        <w:pStyle w:val="ListBullet"/>
      </w:pPr>
      <w:r w:rsidRPr="00BA4F28">
        <w:t>procedures for communicating and collaborating with emergency services</w:t>
      </w:r>
    </w:p>
    <w:p w:rsidR="00000000" w:rsidRPr="00BA4F28" w:rsidP="00BA4F28">
      <w:pPr>
        <w:pStyle w:val="ListBullet"/>
      </w:pPr>
      <w:r w:rsidRPr="00BA4F28">
        <w:t xml:space="preserve">process of dynamic risk assessment </w:t>
      </w:r>
      <w:r w:rsidRPr="00BA4F28">
        <w:t>and how it is applied</w:t>
      </w:r>
    </w:p>
    <w:p w:rsidR="00000000" w:rsidRPr="00BA4F28" w:rsidP="00BA4F28">
      <w:pPr>
        <w:pStyle w:val="ListBullet"/>
      </w:pPr>
      <w:r w:rsidRPr="00BA4F28">
        <w:t>purpose of Australia</w:t>
      </w:r>
      <w:r>
        <w:t>’</w:t>
      </w:r>
      <w:r w:rsidRPr="00BA4F28">
        <w:t xml:space="preserve">s </w:t>
      </w:r>
      <w:r w:rsidRPr="00BA4F28">
        <w:rPr>
          <w:rStyle w:val="Emphasis"/>
        </w:rPr>
        <w:t>Strategy for Protecting Crowded Places from Terrorism</w:t>
      </w:r>
      <w:r w:rsidRPr="00BA4F28">
        <w:t xml:space="preserve"> and understanding of:</w:t>
      </w:r>
    </w:p>
    <w:p w:rsidR="00000000" w:rsidRPr="00BA4F28" w:rsidP="00BA4F28">
      <w:pPr>
        <w:pStyle w:val="ListBullet2"/>
      </w:pPr>
      <w:r w:rsidRPr="00BA4F28">
        <w:t>definition of crowded places</w:t>
      </w:r>
    </w:p>
    <w:p w:rsidR="00000000" w:rsidRPr="00BA4F28" w:rsidP="00BA4F28">
      <w:pPr>
        <w:pStyle w:val="ListBullet2"/>
      </w:pPr>
      <w:r w:rsidRPr="00BA4F28">
        <w:t>key security issues for crowded places</w:t>
      </w:r>
    </w:p>
    <w:p w:rsidR="00000000" w:rsidRPr="00BA4F28" w:rsidP="00BA4F28">
      <w:pPr>
        <w:pStyle w:val="ListBullet2"/>
      </w:pPr>
      <w:r w:rsidRPr="00BA4F28">
        <w:t>objectives, characteristics and identification of active armed offenders</w:t>
      </w:r>
    </w:p>
    <w:p w:rsidR="00000000" w:rsidRPr="00BA4F28" w:rsidP="00BA4F28">
      <w:pPr>
        <w:pStyle w:val="ListBullet2"/>
      </w:pPr>
      <w:r w:rsidRPr="00BA4F28">
        <w:t>definition of hostile vehicles and methods of attack</w:t>
      </w:r>
    </w:p>
    <w:p w:rsidR="00000000" w:rsidRPr="00BA4F28" w:rsidP="00BA4F28">
      <w:pPr>
        <w:pStyle w:val="ListBullet2"/>
      </w:pPr>
      <w:r w:rsidRPr="00BA4F28">
        <w:t>signs of chemical weapons attack and recommended response</w:t>
      </w:r>
    </w:p>
    <w:p w:rsidR="00000000" w:rsidRPr="00BA4F28" w:rsidP="00BA4F28">
      <w:pPr>
        <w:pStyle w:val="ListBullet"/>
      </w:pPr>
      <w:r w:rsidRPr="00BA4F28">
        <w:t>general features of improvised explosive devices and recommended incide</w:t>
      </w:r>
      <w:r w:rsidRPr="00BA4F28">
        <w:t>nt response</w:t>
      </w:r>
    </w:p>
    <w:p w:rsidR="00000000" w:rsidRPr="00BA4F28" w:rsidP="00BA4F28">
      <w:pPr>
        <w:pStyle w:val="ListBullet"/>
      </w:pPr>
      <w:r w:rsidRPr="00BA4F28">
        <w:t>security risks posed by crowds and mass gatherings</w:t>
      </w:r>
    </w:p>
    <w:p w:rsidR="00000000" w:rsidRPr="00BA4F28" w:rsidP="00BA4F28">
      <w:pPr>
        <w:pStyle w:val="ListBullet"/>
      </w:pPr>
      <w:r w:rsidRPr="00BA4F28">
        <w:t>signs of possible harassment or assault</w:t>
      </w:r>
    </w:p>
    <w:p w:rsidR="00000000" w:rsidRPr="00BA4F28" w:rsidP="00BA4F28">
      <w:pPr>
        <w:pStyle w:val="ListBullet"/>
      </w:pPr>
      <w:r w:rsidRPr="00BA4F28">
        <w:t>site emergency and evacuation plans and procedures</w:t>
      </w:r>
    </w:p>
    <w:p w:rsidR="00000000" w:rsidRPr="00BA4F28" w:rsidP="00BA4F28">
      <w:pPr>
        <w:pStyle w:val="ListBullet"/>
      </w:pPr>
      <w:r w:rsidRPr="00BA4F28">
        <w:t>site layout, including entrances, exits, first-aid points and potential hazards</w:t>
      </w:r>
    </w:p>
    <w:p w:rsidR="00000000" w:rsidRPr="00BA4F28" w:rsidP="00BA4F28">
      <w:pPr>
        <w:pStyle w:val="ListBullet"/>
      </w:pPr>
      <w:r w:rsidRPr="00BA4F28">
        <w:t>types of behavioural a</w:t>
      </w:r>
      <w:r w:rsidRPr="00BA4F28">
        <w:t>nomalies and suspect behaviours that can indicate criminal activity, hostile reconnaissance or the potential for terrorist activity</w:t>
      </w:r>
    </w:p>
    <w:p w:rsidR="00000000" w:rsidRPr="00BA4F28" w:rsidP="00BA4F28">
      <w:pPr>
        <w:pStyle w:val="ListBullet"/>
      </w:pPr>
      <w:r w:rsidRPr="00BA4F28">
        <w:t>types of behaviours and non-verbal language that can escalate conflict</w:t>
      </w:r>
    </w:p>
    <w:p w:rsidR="00000000" w:rsidRPr="00BA4F28" w:rsidP="00BA4F28">
      <w:pPr>
        <w:pStyle w:val="ListBullet"/>
      </w:pPr>
      <w:r w:rsidRPr="00BA4F28">
        <w:t>ways that social and cultural differences may be expr</w:t>
      </w:r>
      <w:r w:rsidRPr="00BA4F28">
        <w:t>essed.</w:t>
      </w:r>
    </w:p>
    <w:p w:rsidR="00000000" w:rsidRPr="00BA4F28" w:rsidP="00BA4F28">
      <w:pPr>
        <w:pStyle w:val="AllowPageBreak"/>
      </w:pPr>
    </w:p>
    <w:p w:rsidR="00000000" w:rsidRPr="00BA4F28" w:rsidP="00BA4F28">
      <w:pPr>
        <w:pStyle w:val="Heading1"/>
      </w:pPr>
      <w:bookmarkStart w:id="4" w:name="O_1008871"/>
      <w:bookmarkEnd w:id="4"/>
      <w:r w:rsidRPr="00BA4F28">
        <w:t>Assessment Conditions</w:t>
      </w:r>
    </w:p>
    <w:p w:rsidR="00000000" w:rsidRPr="00BA4F28" w:rsidP="0053691F">
      <w:pPr>
        <w:pStyle w:val="BodyText"/>
      </w:pPr>
      <w:r w:rsidRPr="00BA4F28">
        <w:t xml:space="preserve">Assessors must satisfy the requirements for assessors contained in the Standards for Registered Training Organisations (RTOs).  All individuals engaged </w:t>
      </w:r>
      <w:r w:rsidRPr="00BA4F28">
        <w:t>by a licensed RTO for security licensing purposes must hold both a security trainer’s licence (where such a licence exists within the relevant jurisdiction) and a security operative licence that authorises the security activities about which the individual</w:t>
      </w:r>
      <w:r w:rsidRPr="00BA4F28">
        <w:t xml:space="preserve"> is training/assessing.  Regulators may impose other assessor conditions to meet jurisdictional assessment requirements.</w:t>
      </w:r>
    </w:p>
    <w:p w:rsidR="00000000" w:rsidRPr="00BA4F28" w:rsidP="0053691F">
      <w:pPr>
        <w:pStyle w:val="BodyText"/>
      </w:pPr>
      <w:r w:rsidRPr="00BA4F28">
        <w:t>Assessment of performance must be undertaken in a simulated workplace environment. Tasks are to be performed to the level of proficienc</w:t>
      </w:r>
      <w:r w:rsidRPr="00BA4F28">
        <w:t>y and within the time limits that would be expected in a workplace.</w:t>
      </w:r>
    </w:p>
    <w:p w:rsidR="00000000" w:rsidRPr="00BA4F28" w:rsidP="0053691F">
      <w:pPr>
        <w:pStyle w:val="BodyText"/>
      </w:pPr>
      <w:r w:rsidRPr="00BA4F28">
        <w:t xml:space="preserve">The assessment of performance evidence must be done by direct observation of the learner by an assessor, either by an assessor observing the learner physically or by an assessor observing </w:t>
      </w:r>
      <w:r w:rsidRPr="00BA4F28">
        <w:t>the learner via audio and visual media.</w:t>
      </w:r>
    </w:p>
    <w:p w:rsidR="00000000" w:rsidRPr="00BA4F28" w:rsidP="0053691F">
      <w:pPr>
        <w:pStyle w:val="BodyText"/>
      </w:pPr>
      <w:r w:rsidRPr="00BA4F28">
        <w:t xml:space="preserve">Assessment of performance evidence is only valid where the learner has been assessed performing the role of a security officer. </w:t>
      </w:r>
    </w:p>
    <w:p w:rsidR="00000000" w:rsidRPr="00BA4F28" w:rsidP="0053691F">
      <w:pPr>
        <w:pStyle w:val="BodyText"/>
      </w:pPr>
      <w:r w:rsidRPr="00BA4F28">
        <w:t>Assessors are responsible for ensuring that the person demonstrating competency has acc</w:t>
      </w:r>
      <w:r w:rsidRPr="00BA4F28">
        <w:t>ess to:</w:t>
      </w:r>
    </w:p>
    <w:p w:rsidR="00000000" w:rsidRPr="00BA4F28" w:rsidP="00BA4F28">
      <w:pPr>
        <w:pStyle w:val="ListBullet"/>
      </w:pPr>
      <w:r w:rsidRPr="00BA4F28">
        <w:t>specifications of assessment tasks to monitor and control individual and crowd behaviour to maintain security</w:t>
      </w:r>
    </w:p>
    <w:p w:rsidR="00000000" w:rsidRPr="00BA4F28" w:rsidP="00BA4F28">
      <w:pPr>
        <w:pStyle w:val="ListBullet"/>
      </w:pPr>
      <w:r w:rsidRPr="00BA4F28">
        <w:t>appropriate documents, materials, equipment and personal protective equipment (PPE) currently used in industry</w:t>
      </w:r>
    </w:p>
    <w:p w:rsidR="00000000" w:rsidRPr="00BA4F28" w:rsidP="00BA4F28">
      <w:pPr>
        <w:pStyle w:val="ListBullet"/>
      </w:pPr>
      <w:r w:rsidRPr="00BA4F28">
        <w:t>standard operating procedu</w:t>
      </w:r>
      <w:r w:rsidRPr="00BA4F28">
        <w:t>res and workplace policies related to the security work role and which specify requirements for complying with industry legislation and regulations.</w:t>
      </w:r>
    </w:p>
    <w:p w:rsidR="00000000" w:rsidRPr="00BA4F28" w:rsidP="00BA4F28">
      <w:pPr>
        <w:pStyle w:val="AllowPageBreak"/>
      </w:pPr>
    </w:p>
    <w:p w:rsidR="00000000" w:rsidRPr="00BA4F28" w:rsidP="00BA4F28">
      <w:pPr>
        <w:pStyle w:val="Heading1"/>
      </w:pPr>
      <w:bookmarkStart w:id="5" w:name="O_1008869"/>
      <w:bookmarkEnd w:id="5"/>
      <w:r w:rsidRPr="00BA4F28">
        <w:t>Links</w:t>
      </w:r>
    </w:p>
    <w:p w:rsidR="00000000" w:rsidRPr="00BA4F28" w:rsidP="0053691F">
      <w:pPr>
        <w:pStyle w:val="BodyText"/>
      </w:pPr>
      <w:r w:rsidRPr="00BA4F2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878C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A4F28" w:rsidP="00BA4F28"/>
    <w:sectPr w:rsidSect="00BA4F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28" w:rsidRPr="0053691F" w:rsidP="005369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91F" w:rsidP="00BA4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691F" w:rsidP="00BA4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3691F" w:rsidP="00BA4F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9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F28" w:rsidRPr="0053691F" w:rsidP="005369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91F" w:rsidRPr="002D2AF8" w:rsidP="00BA4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CPPSEC2110 Monitor and control individual and crowd behaviour to maintain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3691F" w:rsidP="00BA4F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946F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563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9A5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F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F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F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F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F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F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F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F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F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F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F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F28"/>
  </w:style>
  <w:style w:type="character" w:customStyle="1" w:styleId="Heading1Char">
    <w:name w:val="Heading 1 Char"/>
    <w:basedOn w:val="DefaultParagraphFont"/>
    <w:link w:val="Heading1"/>
    <w:rsid w:val="00BA4F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F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F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F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4F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4F28"/>
    <w:rPr>
      <w:i/>
    </w:rPr>
  </w:style>
  <w:style w:type="paragraph" w:customStyle="1" w:styleId="SuperHeading">
    <w:name w:val="SuperHeading"/>
    <w:basedOn w:val="Normal"/>
    <w:rsid w:val="00BA4F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F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F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F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F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F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F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F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F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F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F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F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F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F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F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F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F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F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4F28"/>
    <w:rPr>
      <w:b/>
      <w:spacing w:val="0"/>
    </w:rPr>
  </w:style>
  <w:style w:type="paragraph" w:customStyle="1" w:styleId="SuperTitle">
    <w:name w:val="SuperTitle"/>
    <w:basedOn w:val="Title"/>
    <w:rsid w:val="00BA4F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F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F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4F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F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F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F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F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F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F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F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F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4F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F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F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F28"/>
  </w:style>
  <w:style w:type="paragraph" w:styleId="TableofFigures">
    <w:name w:val="table of figures"/>
    <w:basedOn w:val="Normal"/>
    <w:next w:val="Normal"/>
    <w:semiHidden/>
    <w:rsid w:val="00BA4F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F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4F28"/>
    <w:rPr>
      <w:rFonts w:ascii="Wingdings" w:hAnsi="Wingdings"/>
    </w:rPr>
  </w:style>
  <w:style w:type="paragraph" w:customStyle="1" w:styleId="TableHeading">
    <w:name w:val="Table Heading"/>
    <w:basedOn w:val="HeadingBase"/>
    <w:rsid w:val="00BA4F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F28"/>
    <w:rPr>
      <w:color w:val="0033CC"/>
      <w:u w:val="none"/>
    </w:rPr>
  </w:style>
  <w:style w:type="paragraph" w:customStyle="1" w:styleId="BodyTextRight">
    <w:name w:val="Body Text Right"/>
    <w:basedOn w:val="BodyText"/>
    <w:rsid w:val="00BA4F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F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F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F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F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F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F28"/>
    <w:rPr>
      <w:sz w:val="32"/>
    </w:rPr>
  </w:style>
  <w:style w:type="paragraph" w:customStyle="1" w:styleId="HeadingProcedure">
    <w:name w:val="Heading Procedure"/>
    <w:basedOn w:val="HeadingBase"/>
    <w:next w:val="Normal"/>
    <w:rsid w:val="00BA4F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F28"/>
    <w:pPr>
      <w:spacing w:before="60" w:after="60"/>
    </w:pPr>
  </w:style>
  <w:style w:type="paragraph" w:styleId="ListContinue">
    <w:name w:val="List Continue"/>
    <w:basedOn w:val="List"/>
    <w:rsid w:val="00BA4F28"/>
    <w:pPr>
      <w:ind w:firstLine="0"/>
    </w:pPr>
  </w:style>
  <w:style w:type="paragraph" w:customStyle="1" w:styleId="ListNote">
    <w:name w:val="List Note"/>
    <w:basedOn w:val="List"/>
    <w:rsid w:val="00BA4F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F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F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F28"/>
    <w:rPr>
      <w:rFonts w:ascii="Courier New" w:hAnsi="Courier New"/>
    </w:rPr>
  </w:style>
  <w:style w:type="paragraph" w:customStyle="1" w:styleId="NoteBullet">
    <w:name w:val="Note Bullet"/>
    <w:basedOn w:val="Note"/>
    <w:rsid w:val="00BA4F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F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F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F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F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4F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F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F28"/>
    <w:rPr>
      <w:b/>
      <w:smallCaps/>
    </w:rPr>
  </w:style>
  <w:style w:type="paragraph" w:customStyle="1" w:styleId="TableListNumber">
    <w:name w:val="Table List Number"/>
    <w:basedOn w:val="ListNumber"/>
    <w:rsid w:val="00BA4F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F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F28"/>
    <w:pPr>
      <w:numPr>
        <w:numId w:val="9"/>
      </w:numPr>
    </w:pPr>
  </w:style>
  <w:style w:type="paragraph" w:customStyle="1" w:styleId="ListAlpha2">
    <w:name w:val="List Alpha 2"/>
    <w:basedOn w:val="List2"/>
    <w:rsid w:val="00BA4F28"/>
    <w:pPr>
      <w:numPr>
        <w:numId w:val="8"/>
      </w:numPr>
    </w:pPr>
  </w:style>
  <w:style w:type="paragraph" w:styleId="List2">
    <w:name w:val="List 2"/>
    <w:basedOn w:val="BodyText"/>
    <w:rsid w:val="00BA4F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F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F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F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F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F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4F28"/>
    <w:pPr>
      <w:numPr>
        <w:numId w:val="4"/>
      </w:numPr>
    </w:pPr>
  </w:style>
  <w:style w:type="paragraph" w:styleId="ListContinue2">
    <w:name w:val="List Continue 2"/>
    <w:basedOn w:val="List2"/>
    <w:rsid w:val="00BA4F28"/>
    <w:pPr>
      <w:ind w:firstLine="0"/>
    </w:pPr>
  </w:style>
  <w:style w:type="paragraph" w:styleId="ListContinue3">
    <w:name w:val="List Continue 3"/>
    <w:basedOn w:val="List3"/>
    <w:rsid w:val="00BA4F28"/>
    <w:pPr>
      <w:ind w:left="1021" w:firstLine="0"/>
    </w:pPr>
  </w:style>
  <w:style w:type="paragraph" w:styleId="ListContinue4">
    <w:name w:val="List Continue 4"/>
    <w:basedOn w:val="List4"/>
    <w:rsid w:val="00BA4F28"/>
    <w:pPr>
      <w:ind w:firstLine="0"/>
    </w:pPr>
  </w:style>
  <w:style w:type="paragraph" w:styleId="ListContinue5">
    <w:name w:val="List Continue 5"/>
    <w:basedOn w:val="List5"/>
    <w:rsid w:val="00BA4F28"/>
    <w:pPr>
      <w:ind w:firstLine="0"/>
    </w:pPr>
  </w:style>
  <w:style w:type="paragraph" w:styleId="ListNumber3">
    <w:name w:val="List Number 3"/>
    <w:basedOn w:val="List3"/>
    <w:rsid w:val="00BA4F28"/>
    <w:pPr>
      <w:numPr>
        <w:numId w:val="5"/>
      </w:numPr>
    </w:pPr>
  </w:style>
  <w:style w:type="paragraph" w:styleId="ListNumber4">
    <w:name w:val="List Number 4"/>
    <w:basedOn w:val="List4"/>
    <w:rsid w:val="00BA4F28"/>
    <w:pPr>
      <w:numPr>
        <w:numId w:val="6"/>
      </w:numPr>
    </w:pPr>
  </w:style>
  <w:style w:type="paragraph" w:styleId="ListNumber5">
    <w:name w:val="List Number 5"/>
    <w:basedOn w:val="List5"/>
    <w:rsid w:val="00BA4F28"/>
    <w:pPr>
      <w:numPr>
        <w:numId w:val="7"/>
      </w:numPr>
    </w:pPr>
  </w:style>
  <w:style w:type="paragraph" w:styleId="BlockText">
    <w:name w:val="Block Text"/>
    <w:basedOn w:val="Normal"/>
    <w:rsid w:val="00BA4F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F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F28"/>
    <w:rPr>
      <w:sz w:val="16"/>
      <w:vertAlign w:val="superscript"/>
    </w:rPr>
  </w:style>
  <w:style w:type="character" w:customStyle="1" w:styleId="Symbols">
    <w:name w:val="Symbols"/>
    <w:basedOn w:val="DefaultParagraphFont"/>
    <w:rsid w:val="00BA4F28"/>
    <w:rPr>
      <w:rFonts w:ascii="Symbol" w:hAnsi="Symbol"/>
    </w:rPr>
  </w:style>
  <w:style w:type="character" w:customStyle="1" w:styleId="MenuOptions">
    <w:name w:val="Menu Options"/>
    <w:basedOn w:val="DefaultParagraphFont"/>
    <w:rsid w:val="00BA4F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F28"/>
    <w:rPr>
      <w:b/>
    </w:rPr>
  </w:style>
  <w:style w:type="character" w:customStyle="1" w:styleId="Underlined">
    <w:name w:val="Underlined"/>
    <w:basedOn w:val="DefaultParagraphFont"/>
    <w:rsid w:val="00BA4F28"/>
    <w:rPr>
      <w:u w:val="single"/>
    </w:rPr>
  </w:style>
  <w:style w:type="paragraph" w:customStyle="1" w:styleId="TableBodyTextRight">
    <w:name w:val="Table Body Text Right"/>
    <w:basedOn w:val="TableBodyText"/>
    <w:rsid w:val="00BA4F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F28"/>
    <w:rPr>
      <w:sz w:val="18"/>
    </w:rPr>
  </w:style>
  <w:style w:type="paragraph" w:customStyle="1" w:styleId="BodySmallRight">
    <w:name w:val="Body Small Right"/>
    <w:basedOn w:val="BodyTextRight"/>
    <w:rsid w:val="00BA4F28"/>
    <w:rPr>
      <w:sz w:val="18"/>
      <w:szCs w:val="18"/>
    </w:rPr>
  </w:style>
  <w:style w:type="paragraph" w:customStyle="1" w:styleId="MarginEdition">
    <w:name w:val="Margin Edition"/>
    <w:basedOn w:val="MarginNote"/>
    <w:rsid w:val="00BA4F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F28"/>
    <w:rPr>
      <w:sz w:val="2"/>
      <w:szCs w:val="2"/>
    </w:rPr>
  </w:style>
  <w:style w:type="character" w:customStyle="1" w:styleId="Small">
    <w:name w:val="Small"/>
    <w:basedOn w:val="DefaultParagraphFont"/>
    <w:rsid w:val="00BA4F28"/>
    <w:rPr>
      <w:sz w:val="16"/>
    </w:rPr>
  </w:style>
  <w:style w:type="paragraph" w:customStyle="1" w:styleId="WideTable">
    <w:name w:val="Wide Table"/>
    <w:basedOn w:val="Normal"/>
    <w:rsid w:val="00BA4F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F28"/>
  </w:style>
  <w:style w:type="paragraph" w:styleId="Quote">
    <w:name w:val="Quote"/>
    <w:basedOn w:val="Heading1"/>
    <w:link w:val="QuoteChar"/>
    <w:qFormat/>
    <w:rsid w:val="00BA4F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F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F28"/>
    <w:pPr>
      <w:pageBreakBefore/>
    </w:pPr>
  </w:style>
  <w:style w:type="paragraph" w:customStyle="1" w:styleId="Border">
    <w:name w:val="Border"/>
    <w:basedOn w:val="Normal"/>
    <w:qFormat/>
    <w:rsid w:val="00BA4F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F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F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F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F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F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F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F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F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F28"/>
    <w:rPr>
      <w:u w:val="single"/>
    </w:rPr>
  </w:style>
  <w:style w:type="character" w:customStyle="1" w:styleId="BoldandItalics">
    <w:name w:val="Bold and Italics"/>
    <w:qFormat/>
    <w:rsid w:val="00BA4F28"/>
    <w:rPr>
      <w:b/>
      <w:i/>
      <w:u w:val="none"/>
    </w:rPr>
  </w:style>
  <w:style w:type="paragraph" w:styleId="BalloonText">
    <w:name w:val="Balloon Text"/>
    <w:basedOn w:val="Normal"/>
    <w:link w:val="BalloonTextChar"/>
    <w:rsid w:val="00BA4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F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F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F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F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F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F28"/>
    <w:pPr>
      <w:spacing w:before="0" w:after="0"/>
    </w:pPr>
  </w:style>
  <w:style w:type="paragraph" w:customStyle="1" w:styleId="BodyTextBold">
    <w:name w:val="Body Text Bold"/>
    <w:basedOn w:val="BodyText"/>
    <w:qFormat/>
    <w:rsid w:val="00BA4F28"/>
    <w:rPr>
      <w:b/>
    </w:rPr>
  </w:style>
  <w:style w:type="character" w:styleId="Hyperlink">
    <w:name w:val="Hyperlink"/>
    <w:basedOn w:val="DefaultParagraphFont"/>
    <w:uiPriority w:val="99"/>
    <w:unhideWhenUsed/>
    <w:rsid w:val="005369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4236</Characters>
  <Application>Microsoft Office Word</Application>
  <DocSecurity>0</DocSecurity>
  <Lines>90</Lines>
  <Paragraphs>66</Paragraphs>
  <ScaleCrop>false</ScaleCrop>
  <Company>Author-it Software Corporation Ltd.</Company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CPPSEC2110 Monitor and control individual and crowd behaviour to maintain security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2023-03-02T05:23:00Z</dcterms:created>
  <dcterms:modified xsi:type="dcterms:W3CDTF">2023-03-02T05:23:00Z</dcterms:modified>
</cp:coreProperties>
</file>