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6AD" w:rsidP="00B476AD">
      <w:pPr>
        <w:pStyle w:val="Title"/>
      </w:pPr>
      <w:r>
        <w:fldChar w:fldCharType="begin"/>
      </w:r>
      <w:r>
        <w:instrText xml:space="preserve"> TITLE   \* MERGEFORMAT </w:instrText>
      </w:r>
      <w:r>
        <w:fldChar w:fldCharType="separate"/>
      </w:r>
      <w:r>
        <w:t>CPPSEC2109 Monitor and control access and exit of persons and vehicles from premises</w:t>
      </w:r>
      <w:r>
        <w:fldChar w:fldCharType="end"/>
      </w:r>
    </w:p>
    <w:p w:rsidR="00B476AD" w:rsidP="00B476AD">
      <w:pPr>
        <w:pStyle w:val="Version"/>
        <w:sectPr w:rsidSect="00B83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B97" w:rsidP="00B83B97">
      <w:pPr>
        <w:pStyle w:val="SuperHeading"/>
      </w:pPr>
      <w:r w:rsidRPr="00B83B97">
        <w:t>CPPSEC2109 Monitor and control access and exit of persons and vehicles from premises</w:t>
      </w:r>
    </w:p>
    <w:p w:rsidR="00000000" w:rsidRPr="00B83B97" w:rsidP="00B83B97">
      <w:pPr>
        <w:pStyle w:val="Heading1"/>
      </w:pPr>
      <w:bookmarkStart w:id="1" w:name="O_1008857"/>
      <w:bookmarkEnd w:id="1"/>
      <w:r w:rsidRPr="00B83B97">
        <w:t>Modification History</w:t>
      </w:r>
    </w:p>
    <w:p w:rsidR="00000000" w:rsidRPr="00B83B97" w:rsidP="00B476AD">
      <w:pPr>
        <w:pStyle w:val="BodyText"/>
      </w:pPr>
      <w:r w:rsidRPr="00B83B97">
        <w:t>Release 1.</w:t>
      </w:r>
    </w:p>
    <w:p w:rsidR="00000000" w:rsidRPr="00B83B97" w:rsidP="00B476AD">
      <w:pPr>
        <w:pStyle w:val="BodyText"/>
      </w:pPr>
      <w:r w:rsidRPr="00B83B97">
        <w:t>Supersedes and is non-equivalent to CPPSEC20</w:t>
      </w:r>
      <w:r w:rsidRPr="00B83B97">
        <w:t>11B Control access to and exit from premises and CPPSEC3017A Plan and conduct evacuation from premises.</w:t>
      </w:r>
    </w:p>
    <w:p w:rsidR="00000000" w:rsidRPr="00B83B97" w:rsidP="00B476AD">
      <w:pPr>
        <w:pStyle w:val="BodyText"/>
      </w:pPr>
      <w:r w:rsidRPr="00B83B97">
        <w:t xml:space="preserve">Units merged to reduce duplication and align with vocational needs.  </w:t>
      </w:r>
    </w:p>
    <w:p w:rsidR="00000000" w:rsidRPr="00B83B97" w:rsidP="00B476AD">
      <w:pPr>
        <w:pStyle w:val="BodyText"/>
      </w:pPr>
      <w:r w:rsidRPr="00B83B97">
        <w:t>This version first released with CPP Property Services Training Package Version 7.</w:t>
      </w:r>
      <w:r w:rsidRPr="00B83B97">
        <w:t>0.</w:t>
      </w:r>
    </w:p>
    <w:p w:rsidR="00000000" w:rsidRPr="00B83B97" w:rsidP="00B83B97">
      <w:pPr>
        <w:pStyle w:val="Heading1"/>
      </w:pPr>
      <w:bookmarkStart w:id="2" w:name="O_1008863"/>
      <w:bookmarkEnd w:id="2"/>
      <w:r w:rsidRPr="00B83B97">
        <w:t>Application</w:t>
      </w:r>
    </w:p>
    <w:p w:rsidR="00000000" w:rsidRPr="00B83B97" w:rsidP="00B476AD">
      <w:pPr>
        <w:pStyle w:val="BodyText"/>
      </w:pPr>
      <w:r w:rsidRPr="00B83B97">
        <w:t>This unit specifies the skills and knowledge required to monitor and control the access and exit of people and vehicles from premises.  Vehicles include any mobile plant or equipment requiring access to or exit from premis</w:t>
      </w:r>
      <w:r w:rsidRPr="00B83B97">
        <w:t>es.</w:t>
      </w:r>
    </w:p>
    <w:p w:rsidR="00000000" w:rsidRPr="00B83B97" w:rsidP="00B476AD">
      <w:pPr>
        <w:pStyle w:val="BodyText"/>
      </w:pPr>
      <w:r w:rsidRPr="00B83B97">
        <w:t>It includes:</w:t>
      </w:r>
    </w:p>
    <w:p w:rsidR="00000000" w:rsidRPr="00B83B97" w:rsidP="00B83B97">
      <w:pPr>
        <w:pStyle w:val="ListBullet"/>
      </w:pPr>
      <w:r w:rsidRPr="00B83B97">
        <w:t>clarifying and applying standard operating procedures and workplace policies including workplace health and safety (WHS) to comply with legal rights and responsibilities</w:t>
      </w:r>
    </w:p>
    <w:p w:rsidR="00000000" w:rsidRPr="00B83B97" w:rsidP="00B83B97">
      <w:pPr>
        <w:pStyle w:val="ListBullet"/>
      </w:pPr>
      <w:r w:rsidRPr="00B83B97">
        <w:t>checking and validating the identity and authority of people and veh</w:t>
      </w:r>
      <w:r w:rsidRPr="00B83B97">
        <w:t>icles entering and exiting from premises and refusing access as required</w:t>
      </w:r>
    </w:p>
    <w:p w:rsidR="00000000" w:rsidRPr="00B83B97" w:rsidP="00B83B97">
      <w:pPr>
        <w:pStyle w:val="ListBullet"/>
      </w:pPr>
      <w:r w:rsidRPr="00B83B97">
        <w:t>inspecting baggage and vehicles to verify loads and to identify and report prohibited or hazardous items</w:t>
      </w:r>
    </w:p>
    <w:p w:rsidR="00000000" w:rsidRPr="00B83B97" w:rsidP="00B83B97">
      <w:pPr>
        <w:pStyle w:val="ListBullet"/>
      </w:pPr>
      <w:r w:rsidRPr="00B83B97">
        <w:t>managing premises’ access control systems, such as locked or alarmed doors, an</w:t>
      </w:r>
      <w:r w:rsidRPr="00B83B97">
        <w:t>d identifying and responding to indications of unauthorised entry.</w:t>
      </w:r>
    </w:p>
    <w:p w:rsidR="00000000" w:rsidRPr="00B83B97" w:rsidP="00B476AD">
      <w:pPr>
        <w:pStyle w:val="BodyText"/>
      </w:pPr>
      <w:r w:rsidRPr="00B83B97">
        <w:t>It applies to people working under general supervision as members of a security team.</w:t>
      </w:r>
    </w:p>
    <w:p w:rsidR="00000000" w:rsidRPr="00B83B97" w:rsidP="00B476AD">
      <w:pPr>
        <w:pStyle w:val="BodyText"/>
      </w:pPr>
      <w:r w:rsidRPr="00B83B97">
        <w:t>This unit may form part of the licensing requirements for people engaged in security operations in thos</w:t>
      </w:r>
      <w:r w:rsidRPr="00B83B97">
        <w:t>e states and territories where these are regulated activities.</w:t>
      </w:r>
    </w:p>
    <w:p w:rsidR="00000000" w:rsidRPr="00B83B97" w:rsidP="00B83B97">
      <w:pPr>
        <w:pStyle w:val="Heading1"/>
      </w:pPr>
      <w:bookmarkStart w:id="3" w:name="O_1008862"/>
      <w:bookmarkEnd w:id="3"/>
      <w:r w:rsidRPr="00B83B97">
        <w:t>Pre-requisite Unit</w:t>
      </w:r>
    </w:p>
    <w:p w:rsidR="00000000" w:rsidRPr="00B83B97" w:rsidP="00B476AD">
      <w:pPr>
        <w:pStyle w:val="BodyText"/>
      </w:pPr>
      <w:r w:rsidRPr="00B83B97">
        <w:t>Nil</w:t>
      </w:r>
    </w:p>
    <w:p w:rsidR="00000000" w:rsidRPr="00B83B97" w:rsidP="00B83B97">
      <w:pPr>
        <w:pStyle w:val="Heading1"/>
      </w:pPr>
      <w:bookmarkStart w:id="4" w:name="O_1008861"/>
      <w:bookmarkEnd w:id="4"/>
      <w:r w:rsidRPr="00B83B97">
        <w:t>Unit Sector</w:t>
      </w:r>
    </w:p>
    <w:p w:rsidR="00000000" w:rsidRPr="00B83B97" w:rsidP="00B476AD">
      <w:pPr>
        <w:pStyle w:val="BodyText"/>
      </w:pPr>
      <w:r w:rsidRPr="00B83B97">
        <w:t>Security operations</w:t>
      </w:r>
    </w:p>
    <w:p w:rsidR="00000000" w:rsidRPr="00B83B97" w:rsidP="00B83B97">
      <w:pPr>
        <w:pStyle w:val="Heading1"/>
      </w:pPr>
      <w:bookmarkStart w:id="5" w:name="O_1008860"/>
      <w:bookmarkEnd w:id="5"/>
      <w:r w:rsidRPr="00B83B97">
        <w:t>Elements and Performance Criteria</w:t>
      </w:r>
    </w:p>
    <w:tbl>
      <w:tblPr>
        <w:tblW w:w="0" w:type="auto"/>
        <w:tblLayout w:type="fixed"/>
        <w:tblCellMar>
          <w:left w:w="62" w:type="dxa"/>
          <w:right w:w="62" w:type="dxa"/>
        </w:tblCellMar>
        <w:tblLook w:val="0000"/>
      </w:tblPr>
      <w:tblGrid>
        <w:gridCol w:w="2380"/>
        <w:gridCol w:w="6615"/>
      </w:tblGrid>
      <w:tr w:rsidTr="00B83B97">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B97">
            <w:pPr>
              <w:pStyle w:val="BodyText"/>
              <w:rPr>
                <w:lang w:val="en-NZ"/>
              </w:rPr>
            </w:pPr>
            <w:r w:rsidRPr="00B83B97">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B97">
            <w:pPr>
              <w:pStyle w:val="BodyText"/>
              <w:rPr>
                <w:lang w:val="en-NZ"/>
              </w:rPr>
            </w:pPr>
            <w:r w:rsidRPr="00B83B97">
              <w:t>Performance criteria describe what needs to be done to demonstrate achievement of the element.</w:t>
            </w:r>
          </w:p>
        </w:tc>
      </w:tr>
      <w:tr w:rsidTr="00B83B97">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B97">
            <w:pPr>
              <w:pStyle w:val="BodyText"/>
              <w:rPr>
                <w:lang w:val="en-NZ"/>
              </w:rPr>
            </w:pPr>
            <w:r w:rsidRPr="00B83B97">
              <w:t>1.</w:t>
            </w:r>
            <w:r w:rsidRPr="00B83B97">
              <w:tab/>
              <w:t>Confirm and comply with work procedures and legal requirements for controlling access to and exit from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83B97" w:rsidP="00B83B97">
            <w:pPr>
              <w:pStyle w:val="BodyText"/>
            </w:pPr>
            <w:r w:rsidRPr="00B83B97">
              <w:t>1.1</w:t>
            </w:r>
            <w:r w:rsidRPr="00B83B97">
              <w:tab/>
              <w:t>Read work instructions and standard oper</w:t>
            </w:r>
            <w:r w:rsidRPr="00B83B97">
              <w:t>ating procedures to clarify requirements for controlling access to and exit from premises.</w:t>
            </w:r>
          </w:p>
          <w:p w:rsidR="00000000" w:rsidP="00B83B97">
            <w:pPr>
              <w:pStyle w:val="BodyText"/>
              <w:rPr>
                <w:lang w:val="en-NZ"/>
              </w:rPr>
            </w:pPr>
            <w:r w:rsidRPr="00B83B97">
              <w:t>1.2</w:t>
            </w:r>
            <w:r w:rsidRPr="00B83B97">
              <w:tab/>
              <w:t>Read workplace policies including WHS and apply to work tasks to ensure compliance with legal rights and responsibilities when performing security work.</w:t>
            </w:r>
          </w:p>
        </w:tc>
      </w:tr>
      <w:tr w:rsidTr="00B83B97">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B97">
            <w:pPr>
              <w:pStyle w:val="BodyText"/>
              <w:rPr>
                <w:lang w:val="en-NZ"/>
              </w:rPr>
            </w:pPr>
            <w:r w:rsidRPr="00B83B97">
              <w:t>2.</w:t>
            </w:r>
            <w:r w:rsidRPr="00B83B97">
              <w:tab/>
              <w:t>Moni</w:t>
            </w:r>
            <w:r w:rsidRPr="00B83B97">
              <w:t>tor people entering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83B97" w:rsidP="00B83B97">
            <w:pPr>
              <w:pStyle w:val="BodyText"/>
            </w:pPr>
            <w:r w:rsidRPr="00B83B97">
              <w:t>2.1</w:t>
            </w:r>
            <w:r w:rsidRPr="00B83B97">
              <w:tab/>
              <w:t>Check the identity of persons entering premises by matching relevant details on identification (ID) documents or using electronic ID equipment.</w:t>
            </w:r>
          </w:p>
          <w:p w:rsidR="00000000" w:rsidRPr="00B83B97" w:rsidP="00B83B97">
            <w:pPr>
              <w:pStyle w:val="BodyText"/>
            </w:pPr>
            <w:r w:rsidRPr="00B83B97">
              <w:t>2.2</w:t>
            </w:r>
            <w:r w:rsidRPr="00B83B97">
              <w:tab/>
              <w:t>Allow person to enter premises where ID and authority to enter have been v</w:t>
            </w:r>
            <w:r w:rsidRPr="00B83B97">
              <w:t>alidated.</w:t>
            </w:r>
          </w:p>
          <w:p w:rsidR="00000000" w:rsidRPr="00B83B97" w:rsidP="00B83B97">
            <w:pPr>
              <w:pStyle w:val="BodyText"/>
            </w:pPr>
            <w:r w:rsidRPr="00B83B97">
              <w:t>2.3</w:t>
            </w:r>
            <w:r w:rsidRPr="00B83B97">
              <w:tab/>
              <w:t>Use appropriate interpersonal techniques and oral and non-verbal communication to clarify issues and confirm compliance with conditions of entry.</w:t>
            </w:r>
          </w:p>
          <w:p w:rsidR="00000000" w:rsidP="00B83B97">
            <w:pPr>
              <w:pStyle w:val="BodyText"/>
              <w:rPr>
                <w:lang w:val="en-NZ"/>
              </w:rPr>
            </w:pPr>
            <w:r w:rsidRPr="00B83B97">
              <w:t>2.4</w:t>
            </w:r>
            <w:r w:rsidRPr="00B83B97">
              <w:tab/>
              <w:t>Refuse entry to persons where conditions of entry have been breached using communication tha</w:t>
            </w:r>
            <w:r w:rsidRPr="00B83B97">
              <w:t xml:space="preserve">t takes account of social and cultural differences, and is in a form that is preferred and understood by the receiver. </w:t>
            </w:r>
          </w:p>
        </w:tc>
      </w:tr>
      <w:tr w:rsidTr="00B83B97">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B97">
            <w:pPr>
              <w:pStyle w:val="BodyText"/>
              <w:rPr>
                <w:lang w:val="en-NZ"/>
              </w:rPr>
            </w:pPr>
            <w:r w:rsidRPr="00B83B97">
              <w:t>3.</w:t>
            </w:r>
            <w:r w:rsidRPr="00B83B97">
              <w:tab/>
              <w:t>Inspect baggage and vehicles entering or exiting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83B97" w:rsidP="00B83B97">
            <w:pPr>
              <w:pStyle w:val="BodyText"/>
            </w:pPr>
            <w:r w:rsidRPr="00B83B97">
              <w:t>3.1</w:t>
            </w:r>
            <w:r w:rsidRPr="00B83B97">
              <w:tab/>
            </w:r>
            <w:r w:rsidRPr="00B83B97">
              <w:t>Carry out baggage and vehicle inspections following standard operating procedures.</w:t>
            </w:r>
          </w:p>
          <w:p w:rsidR="00000000" w:rsidRPr="00B83B97" w:rsidP="00B83B97">
            <w:pPr>
              <w:pStyle w:val="BodyText"/>
            </w:pPr>
            <w:r w:rsidRPr="00B83B97">
              <w:t>3.2</w:t>
            </w:r>
            <w:r w:rsidRPr="00B83B97">
              <w:tab/>
              <w:t>Report refusals to inspection requests immediately to relevant persons following workplace procedures.</w:t>
            </w:r>
          </w:p>
          <w:p w:rsidR="00000000" w:rsidP="00B83B97">
            <w:pPr>
              <w:pStyle w:val="BodyText"/>
              <w:rPr>
                <w:lang w:val="en-NZ"/>
              </w:rPr>
            </w:pPr>
            <w:r w:rsidRPr="00B83B97">
              <w:t>3.3</w:t>
            </w:r>
            <w:r w:rsidRPr="00B83B97">
              <w:tab/>
              <w:t>Identify and report prohibited or hazardous items found during</w:t>
            </w:r>
            <w:r w:rsidRPr="00B83B97">
              <w:t xml:space="preserve"> inspection in accordance with standard operating procedures.</w:t>
            </w:r>
          </w:p>
        </w:tc>
      </w:tr>
      <w:tr w:rsidTr="00B83B97">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3B97">
            <w:pPr>
              <w:pStyle w:val="BodyText"/>
              <w:rPr>
                <w:lang w:val="en-NZ"/>
              </w:rPr>
            </w:pPr>
            <w:r w:rsidRPr="00B83B97">
              <w:t>4.</w:t>
            </w:r>
            <w:r w:rsidRPr="00B83B97">
              <w:tab/>
              <w:t>Monitor vehicular traffic entering and exiting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83B97" w:rsidP="00B83B97">
            <w:pPr>
              <w:pStyle w:val="BodyText"/>
            </w:pPr>
            <w:r w:rsidRPr="00B83B97">
              <w:t>4.1</w:t>
            </w:r>
            <w:r w:rsidRPr="00B83B97">
              <w:tab/>
              <w:t>Verify identification and authority of vehicles entering premises in accordance with workplace requirements.</w:t>
            </w:r>
          </w:p>
          <w:p w:rsidR="00000000" w:rsidRPr="00B83B97" w:rsidP="00B83B97">
            <w:pPr>
              <w:pStyle w:val="BodyText"/>
            </w:pPr>
            <w:r w:rsidRPr="00B83B97">
              <w:t>4.2</w:t>
            </w:r>
            <w:r w:rsidRPr="00B83B97">
              <w:tab/>
              <w:t xml:space="preserve">Direct incoming </w:t>
            </w:r>
            <w:r w:rsidRPr="00B83B97">
              <w:t>vehicles to appropriate unloading or parking areas in accordance with site requirements.</w:t>
            </w:r>
          </w:p>
          <w:p w:rsidR="00000000" w:rsidRPr="00B83B97" w:rsidP="00B83B97">
            <w:pPr>
              <w:pStyle w:val="BodyText"/>
            </w:pPr>
            <w:r w:rsidRPr="00B83B97">
              <w:t>4.3</w:t>
            </w:r>
            <w:r w:rsidRPr="00B83B97">
              <w:tab/>
              <w:t>Check vehicles carrying dispatched product by matching load details against relevant documentation.</w:t>
            </w:r>
          </w:p>
          <w:p w:rsidR="00000000" w:rsidP="00B83B97">
            <w:pPr>
              <w:pStyle w:val="BodyText"/>
              <w:rPr>
                <w:lang w:val="en-NZ"/>
              </w:rPr>
            </w:pPr>
            <w:r w:rsidRPr="00B83B97">
              <w:t>4.4</w:t>
            </w:r>
            <w:r w:rsidRPr="00B83B97">
              <w:tab/>
              <w:t>Report incidents that infringe or breach conditions of vehi</w:t>
            </w:r>
            <w:r w:rsidRPr="00B83B97">
              <w:t>cular entry or exit.</w:t>
            </w:r>
          </w:p>
        </w:tc>
      </w:tr>
      <w:tr w:rsidTr="00B83B97">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B97">
            <w:pPr>
              <w:pStyle w:val="BodyText"/>
              <w:rPr>
                <w:lang w:val="en-NZ"/>
              </w:rPr>
            </w:pPr>
            <w:r w:rsidRPr="00B83B97">
              <w:t>5.</w:t>
            </w:r>
            <w:r w:rsidRPr="00B83B97">
              <w:tab/>
              <w:t>Operate and monitor access control systems.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B97" w:rsidP="00B83B97">
            <w:pPr>
              <w:pStyle w:val="BodyText"/>
            </w:pPr>
            <w:r w:rsidRPr="00B83B97">
              <w:t>5.1</w:t>
            </w:r>
            <w:r w:rsidRPr="00B83B97">
              <w:tab/>
              <w:t>Monitor access control system in accordance with manufacturer’s instructions.</w:t>
            </w:r>
          </w:p>
          <w:p w:rsidR="00000000" w:rsidRPr="00B83B97" w:rsidP="00B83B97">
            <w:pPr>
              <w:pStyle w:val="BodyText"/>
            </w:pPr>
            <w:r w:rsidRPr="00B83B97">
              <w:t>5.2</w:t>
            </w:r>
            <w:r w:rsidRPr="00B83B97">
              <w:tab/>
              <w:t xml:space="preserve">Activate and deactivate access control system to meet work </w:t>
            </w:r>
            <w:r w:rsidRPr="00B83B97">
              <w:t>instructions.</w:t>
            </w:r>
          </w:p>
          <w:p w:rsidR="00000000" w:rsidRPr="00B83B97" w:rsidP="00B83B97">
            <w:pPr>
              <w:pStyle w:val="BodyText"/>
            </w:pPr>
            <w:r w:rsidRPr="00B83B97">
              <w:t>5.3</w:t>
            </w:r>
            <w:r w:rsidRPr="00B83B97">
              <w:tab/>
              <w:t>Promptly identify and re</w:t>
            </w:r>
            <w:r w:rsidRPr="00B83B97">
              <w:t>spond to indications of unauthorised entry following standard operating procedures.</w:t>
            </w:r>
          </w:p>
          <w:p w:rsidR="00000000" w:rsidRPr="00B83B97" w:rsidP="00B83B97">
            <w:pPr>
              <w:pStyle w:val="BodyText"/>
            </w:pPr>
            <w:r w:rsidRPr="00B83B97">
              <w:t>5.4</w:t>
            </w:r>
            <w:r w:rsidRPr="00B83B97">
              <w:tab/>
              <w:t>Record details of unauthorised entry incident using a notebook in accordance with workplace requirements.</w:t>
            </w:r>
          </w:p>
        </w:tc>
      </w:tr>
    </w:tbl>
    <w:p w:rsidR="00000000" w:rsidRPr="00B83B97" w:rsidP="00B83B97">
      <w:pPr>
        <w:pStyle w:val="BodyText"/>
      </w:pPr>
    </w:p>
    <w:p w:rsidR="00000000" w:rsidRPr="00B83B97" w:rsidP="00B83B97">
      <w:pPr>
        <w:pStyle w:val="AllowPageBreak"/>
      </w:pPr>
    </w:p>
    <w:p w:rsidR="00000000" w:rsidRPr="00B83B97" w:rsidP="00B83B97">
      <w:pPr>
        <w:pStyle w:val="Heading1"/>
      </w:pPr>
      <w:bookmarkStart w:id="6" w:name="O_1008859"/>
      <w:bookmarkEnd w:id="6"/>
      <w:r w:rsidRPr="00B83B97">
        <w:t>Foundation Skills</w:t>
      </w:r>
    </w:p>
    <w:p w:rsidR="00000000" w:rsidRPr="00B83B97" w:rsidP="00B476AD">
      <w:pPr>
        <w:pStyle w:val="BodyText"/>
      </w:pPr>
      <w:r w:rsidRPr="00B83B97">
        <w:t>This section describes the language, literacy, numeracy and employment skills essential to performance in this unit but not explicit in the performance criteria:</w:t>
      </w:r>
    </w:p>
    <w:p w:rsidR="00000000" w:rsidRPr="00B83B97" w:rsidP="00B83B97">
      <w:pPr>
        <w:pStyle w:val="ListBullet"/>
      </w:pPr>
      <w:r w:rsidRPr="00B83B97">
        <w:t>language skills to provide information or advice using structure and language to suit the aud</w:t>
      </w:r>
      <w:r w:rsidRPr="00B83B97">
        <w:t>ience</w:t>
      </w:r>
    </w:p>
    <w:p w:rsidR="00000000" w:rsidRPr="00B83B97" w:rsidP="00B83B97">
      <w:pPr>
        <w:pStyle w:val="ListBullet"/>
      </w:pPr>
      <w:r w:rsidRPr="00B83B97">
        <w:t>writing skills to record and describe observations</w:t>
      </w:r>
    </w:p>
    <w:p w:rsidR="00000000" w:rsidRPr="00B83B97" w:rsidP="00B83B97">
      <w:pPr>
        <w:pStyle w:val="ListBullet"/>
      </w:pPr>
      <w:r w:rsidRPr="00B83B97">
        <w:t xml:space="preserve">reading skills to understand and follow: </w:t>
      </w:r>
    </w:p>
    <w:p w:rsidR="00000000" w:rsidRPr="00B83B97" w:rsidP="00B83B97">
      <w:pPr>
        <w:pStyle w:val="ListBullet2"/>
      </w:pPr>
      <w:r w:rsidRPr="00B83B97">
        <w:t>standard operating procedures and policies that clarify legal rights and responsibilities and WHS requirements</w:t>
      </w:r>
    </w:p>
    <w:p w:rsidR="00000000" w:rsidRPr="00B83B97" w:rsidP="00B83B97">
      <w:pPr>
        <w:pStyle w:val="ListBullet2"/>
      </w:pPr>
      <w:r w:rsidRPr="00B83B97">
        <w:t>manufacturers’ instructions for operating acc</w:t>
      </w:r>
      <w:r w:rsidRPr="00B83B97">
        <w:t xml:space="preserve">ess control systems </w:t>
      </w:r>
    </w:p>
    <w:p w:rsidR="00000000" w:rsidRPr="00B83B97" w:rsidP="00B83B97">
      <w:pPr>
        <w:pStyle w:val="ListBullet"/>
      </w:pPr>
      <w:r w:rsidRPr="00B83B97">
        <w:t>speaking and listening skills to:</w:t>
      </w:r>
    </w:p>
    <w:p w:rsidR="00000000" w:rsidRPr="00B83B97" w:rsidP="00B83B97">
      <w:pPr>
        <w:pStyle w:val="ListBullet2"/>
      </w:pPr>
      <w:r w:rsidRPr="00B83B97">
        <w:t xml:space="preserve">ask questions and listen to answers to gain information or confirm understanding when checking the authority of persons or vehicles to enter premises </w:t>
      </w:r>
    </w:p>
    <w:p w:rsidR="00000000" w:rsidRPr="00B83B97" w:rsidP="00B83B97">
      <w:pPr>
        <w:pStyle w:val="ListBullet2"/>
      </w:pPr>
      <w:r w:rsidRPr="00B83B97">
        <w:t>orally report refusals to baggage or vehicle inspection requests</w:t>
      </w:r>
    </w:p>
    <w:p w:rsidR="00000000" w:rsidRPr="00B83B97" w:rsidP="00B83B97">
      <w:pPr>
        <w:pStyle w:val="ListBullet2"/>
      </w:pPr>
      <w:r w:rsidRPr="00B83B97">
        <w:t>communicate with emergency services</w:t>
      </w:r>
    </w:p>
    <w:p w:rsidR="00000000" w:rsidRPr="00B83B97" w:rsidP="00B83B97">
      <w:pPr>
        <w:pStyle w:val="ListBullet"/>
      </w:pPr>
      <w:r w:rsidRPr="00B83B97">
        <w:t>numeracy skills to calculate time and estimate vehicular speed</w:t>
      </w:r>
    </w:p>
    <w:p w:rsidR="00000000" w:rsidRPr="00B83B97" w:rsidP="00B83B97">
      <w:pPr>
        <w:pStyle w:val="ListBullet"/>
      </w:pPr>
      <w:r w:rsidRPr="00B83B97">
        <w:t>problem solving skills to match identification documentation to persons and recognise suspi</w:t>
      </w:r>
      <w:r w:rsidRPr="00B83B97">
        <w:t>cious behaviour and items</w:t>
      </w:r>
    </w:p>
    <w:p w:rsidR="00000000" w:rsidRPr="00B83B97" w:rsidP="00B83B97">
      <w:pPr>
        <w:pStyle w:val="ListBullet"/>
      </w:pPr>
      <w:r w:rsidRPr="00B83B97">
        <w:t>teamwork skills to adjust personal communication styles in response to the opinions, values and needs of others.</w:t>
      </w:r>
    </w:p>
    <w:p w:rsidR="00000000" w:rsidRPr="00B83B97" w:rsidP="00B83B97">
      <w:pPr>
        <w:pStyle w:val="AllowPageBreak"/>
      </w:pPr>
    </w:p>
    <w:p w:rsidR="00000000" w:rsidRPr="00B83B97" w:rsidP="00B83B97">
      <w:pPr>
        <w:pStyle w:val="Heading1"/>
      </w:pPr>
      <w:bookmarkStart w:id="7" w:name="O_1008858"/>
      <w:bookmarkEnd w:id="7"/>
      <w:r w:rsidRPr="00B83B97">
        <w:t>Unit Mapping Information</w:t>
      </w:r>
    </w:p>
    <w:p w:rsidR="00000000" w:rsidRPr="00B83B97" w:rsidP="00B476AD">
      <w:pPr>
        <w:pStyle w:val="BodyText"/>
      </w:pPr>
      <w:r w:rsidRPr="00B83B97">
        <w:t>Supersedes and is non-equivalent to CPPSEC2011B Control access to and exi</w:t>
      </w:r>
      <w:r w:rsidRPr="00B83B97">
        <w:t>t from premises and CPPSEC3017A Plan and conduct evacuation from premises.</w:t>
      </w:r>
    </w:p>
    <w:p w:rsidR="00000000" w:rsidRPr="00B83B97" w:rsidP="00B83B97">
      <w:pPr>
        <w:pStyle w:val="Heading1"/>
      </w:pPr>
      <w:bookmarkStart w:id="8" w:name="O_1008851"/>
      <w:bookmarkEnd w:id="8"/>
      <w:r w:rsidRPr="00B83B97">
        <w:t>Links</w:t>
      </w:r>
    </w:p>
    <w:p w:rsidR="00000000" w:rsidRPr="00B83B97" w:rsidP="00B476AD">
      <w:pPr>
        <w:pStyle w:val="BodyText"/>
      </w:pPr>
      <w:r w:rsidRPr="00B83B9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85942">
        <w:rPr>
          <w:rStyle w:val="Hyperlink"/>
        </w:rPr>
        <w:t>https://vetnet.gov.au/Pages/TrainingDocs.aspx?q=6f3f9672-30e8-4835-b348-205dfcf13d9b</w:t>
      </w:r>
      <w:r>
        <w:fldChar w:fldCharType="end"/>
      </w:r>
    </w:p>
    <w:p w:rsidR="00000000" w:rsidRPr="00B83B97" w:rsidP="00B83B97"/>
    <w:sectPr w:rsidSect="00B83B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97" w:rsidRPr="00B476AD" w:rsidP="00B47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AD" w:rsidP="00B83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76AD" w:rsidP="00B83B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B476AD" w:rsidP="00B83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B97" w:rsidRPr="00B476AD" w:rsidP="00B476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6AD" w:rsidRPr="002D2AF8" w:rsidP="00B83B97">
    <w:pPr>
      <w:pStyle w:val="Header"/>
      <w:framePr w:wrap="around"/>
    </w:pPr>
    <w:r>
      <w:fldChar w:fldCharType="begin"/>
    </w:r>
    <w:r>
      <w:instrText xml:space="preserve"> TITLE   \* MERGEFORMAT </w:instrText>
    </w:r>
    <w:r>
      <w:fldChar w:fldCharType="separate"/>
    </w:r>
    <w:r>
      <w:t>CPPSEC2109 Monitor and control access and exit of persons and vehicles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B476AD" w:rsidP="00B83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42D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761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04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B97"/>
    <w:pPr>
      <w:spacing w:before="360" w:after="60"/>
      <w:outlineLvl w:val="0"/>
    </w:pPr>
    <w:rPr>
      <w:sz w:val="32"/>
    </w:rPr>
  </w:style>
  <w:style w:type="paragraph" w:styleId="Heading2">
    <w:name w:val="heading 2"/>
    <w:basedOn w:val="HeadingBase"/>
    <w:next w:val="BodyText"/>
    <w:link w:val="Heading2Char"/>
    <w:qFormat/>
    <w:rsid w:val="00B83B97"/>
    <w:pPr>
      <w:keepLines/>
      <w:spacing w:before="240" w:after="120"/>
      <w:outlineLvl w:val="1"/>
    </w:pPr>
    <w:rPr>
      <w:sz w:val="28"/>
      <w:szCs w:val="40"/>
    </w:rPr>
  </w:style>
  <w:style w:type="paragraph" w:styleId="Heading3">
    <w:name w:val="heading 3"/>
    <w:basedOn w:val="HeadingBase"/>
    <w:next w:val="BodyText"/>
    <w:link w:val="Heading3Char"/>
    <w:qFormat/>
    <w:rsid w:val="00B83B97"/>
    <w:pPr>
      <w:spacing w:before="180" w:after="120"/>
      <w:outlineLvl w:val="2"/>
    </w:pPr>
    <w:rPr>
      <w:spacing w:val="-10"/>
      <w:kern w:val="32"/>
    </w:rPr>
  </w:style>
  <w:style w:type="paragraph" w:styleId="Heading4">
    <w:name w:val="heading 4"/>
    <w:basedOn w:val="HeadingBase"/>
    <w:next w:val="BodyText"/>
    <w:link w:val="Heading4Char"/>
    <w:qFormat/>
    <w:rsid w:val="00B83B97"/>
    <w:pPr>
      <w:spacing w:before="160" w:after="120"/>
      <w:outlineLvl w:val="3"/>
    </w:pPr>
    <w:rPr>
      <w:sz w:val="22"/>
    </w:rPr>
  </w:style>
  <w:style w:type="paragraph" w:styleId="Heading5">
    <w:name w:val="heading 5"/>
    <w:basedOn w:val="HeadingBase"/>
    <w:next w:val="Normal"/>
    <w:link w:val="Heading5Char"/>
    <w:qFormat/>
    <w:rsid w:val="00B83B97"/>
    <w:pPr>
      <w:spacing w:before="80"/>
      <w:outlineLvl w:val="4"/>
    </w:pPr>
    <w:rPr>
      <w:color w:val="918585"/>
      <w:sz w:val="20"/>
    </w:rPr>
  </w:style>
  <w:style w:type="paragraph" w:styleId="Heading6">
    <w:name w:val="heading 6"/>
    <w:basedOn w:val="HeadingBase"/>
    <w:next w:val="Normal"/>
    <w:link w:val="Heading6Char"/>
    <w:qFormat/>
    <w:rsid w:val="00B83B97"/>
    <w:pPr>
      <w:spacing w:before="60"/>
      <w:outlineLvl w:val="5"/>
    </w:pPr>
    <w:rPr>
      <w:color w:val="918585"/>
      <w:sz w:val="20"/>
    </w:rPr>
  </w:style>
  <w:style w:type="paragraph" w:styleId="Heading7">
    <w:name w:val="heading 7"/>
    <w:basedOn w:val="Normal"/>
    <w:next w:val="Normal"/>
    <w:link w:val="Heading7Char"/>
    <w:qFormat/>
    <w:rsid w:val="00B83B97"/>
    <w:pPr>
      <w:ind w:left="720"/>
      <w:outlineLvl w:val="6"/>
    </w:pPr>
    <w:rPr>
      <w:i/>
    </w:rPr>
  </w:style>
  <w:style w:type="paragraph" w:styleId="Heading8">
    <w:name w:val="heading 8"/>
    <w:basedOn w:val="Normal"/>
    <w:next w:val="Normal"/>
    <w:link w:val="Heading8Char"/>
    <w:qFormat/>
    <w:rsid w:val="00B83B97"/>
    <w:pPr>
      <w:ind w:left="720"/>
      <w:outlineLvl w:val="7"/>
    </w:pPr>
    <w:rPr>
      <w:i/>
    </w:rPr>
  </w:style>
  <w:style w:type="paragraph" w:styleId="Heading9">
    <w:name w:val="heading 9"/>
    <w:basedOn w:val="Normal"/>
    <w:next w:val="Normal"/>
    <w:link w:val="Heading9Char"/>
    <w:qFormat/>
    <w:rsid w:val="00B83B97"/>
    <w:pPr>
      <w:ind w:left="720"/>
      <w:outlineLvl w:val="8"/>
    </w:pPr>
    <w:rPr>
      <w:i/>
    </w:rPr>
  </w:style>
  <w:style w:type="character" w:default="1" w:styleId="DefaultParagraphFont">
    <w:name w:val="Default Paragraph Font"/>
    <w:uiPriority w:val="1"/>
    <w:unhideWhenUsed/>
    <w:rsid w:val="00B83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B97"/>
  </w:style>
  <w:style w:type="character" w:customStyle="1" w:styleId="Heading1Char">
    <w:name w:val="Heading 1 Char"/>
    <w:basedOn w:val="DefaultParagraphFont"/>
    <w:link w:val="Heading1"/>
    <w:rsid w:val="00B83B97"/>
    <w:rPr>
      <w:rFonts w:ascii="Times New Roman" w:eastAsia="Times New Roman" w:hAnsi="Times New Roman" w:cs="Times New Roman"/>
      <w:b/>
      <w:sz w:val="32"/>
      <w:szCs w:val="20"/>
      <w:lang w:eastAsia="en-US"/>
    </w:rPr>
  </w:style>
  <w:style w:type="paragraph" w:styleId="BodyText">
    <w:name w:val="Body Text"/>
    <w:basedOn w:val="Normal"/>
    <w:link w:val="BodyTextChar"/>
    <w:rsid w:val="00B83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B97"/>
    <w:rPr>
      <w:rFonts w:ascii="Times New Roman" w:eastAsia="Times New Roman" w:hAnsi="Times New Roman" w:cs="Times New Roman"/>
      <w:sz w:val="24"/>
      <w:lang w:eastAsia="en-US"/>
    </w:rPr>
  </w:style>
  <w:style w:type="paragraph" w:styleId="ListBullet">
    <w:name w:val="List Bullet"/>
    <w:basedOn w:val="List"/>
    <w:rsid w:val="00B83B97"/>
    <w:pPr>
      <w:numPr>
        <w:numId w:val="12"/>
      </w:numPr>
      <w:tabs>
        <w:tab w:val="clear" w:pos="340"/>
      </w:tabs>
      <w:spacing w:before="40" w:after="40"/>
    </w:pPr>
  </w:style>
  <w:style w:type="paragraph" w:styleId="ListBullet2">
    <w:name w:val="List Bullet 2"/>
    <w:basedOn w:val="List2"/>
    <w:rsid w:val="00B83B97"/>
    <w:pPr>
      <w:numPr>
        <w:numId w:val="13"/>
      </w:numPr>
      <w:tabs>
        <w:tab w:val="clear" w:pos="680"/>
      </w:tabs>
    </w:pPr>
  </w:style>
  <w:style w:type="paragraph" w:customStyle="1" w:styleId="SuperHeading">
    <w:name w:val="SuperHeading"/>
    <w:basedOn w:val="Normal"/>
    <w:rsid w:val="00B83B97"/>
    <w:pPr>
      <w:spacing w:before="240" w:after="120"/>
      <w:outlineLvl w:val="0"/>
    </w:pPr>
    <w:rPr>
      <w:rFonts w:ascii="Times New Roman" w:hAnsi="Times New Roman"/>
      <w:b/>
      <w:sz w:val="32"/>
    </w:rPr>
  </w:style>
  <w:style w:type="paragraph" w:customStyle="1" w:styleId="AllowPageBreak">
    <w:name w:val="AllowPageBreak"/>
    <w:rsid w:val="00B83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B97"/>
    <w:rPr>
      <w:rFonts w:ascii="Courier New" w:eastAsia="Times New Roman" w:hAnsi="Courier New" w:cs="Times New Roman"/>
      <w:i/>
      <w:szCs w:val="20"/>
      <w:lang w:eastAsia="en-US"/>
    </w:rPr>
  </w:style>
  <w:style w:type="paragraph" w:customStyle="1" w:styleId="HeadingBase">
    <w:name w:val="Heading Base"/>
    <w:rsid w:val="00B83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B97"/>
    <w:pPr>
      <w:tabs>
        <w:tab w:val="right" w:leader="dot" w:pos="9072"/>
      </w:tabs>
      <w:ind w:left="567"/>
    </w:pPr>
    <w:rPr>
      <w:szCs w:val="22"/>
    </w:rPr>
  </w:style>
  <w:style w:type="paragraph" w:customStyle="1" w:styleId="TOCBase">
    <w:name w:val="TOC Base"/>
    <w:rsid w:val="00B83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B97"/>
    <w:pPr>
      <w:tabs>
        <w:tab w:val="right" w:leader="dot" w:pos="9072"/>
      </w:tabs>
      <w:spacing w:before="40" w:after="40"/>
      <w:ind w:left="284"/>
    </w:pPr>
    <w:rPr>
      <w:rFonts w:ascii="Times New Roman" w:hAnsi="Times New Roman"/>
    </w:rPr>
  </w:style>
  <w:style w:type="paragraph" w:styleId="TOC1">
    <w:name w:val="toc 1"/>
    <w:basedOn w:val="TOCBase"/>
    <w:next w:val="Normal"/>
    <w:rsid w:val="00B83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B97"/>
    <w:rPr>
      <w:rFonts w:ascii="Times New Roman" w:eastAsia="Times New Roman" w:hAnsi="Times New Roman" w:cs="Times New Roman"/>
      <w:sz w:val="16"/>
      <w:lang w:eastAsia="en-US"/>
    </w:rPr>
  </w:style>
  <w:style w:type="paragraph" w:styleId="Title">
    <w:name w:val="Title"/>
    <w:basedOn w:val="HeadingBase"/>
    <w:link w:val="TitleChar"/>
    <w:qFormat/>
    <w:rsid w:val="00B83B97"/>
    <w:pPr>
      <w:spacing w:before="5040"/>
      <w:jc w:val="center"/>
    </w:pPr>
    <w:rPr>
      <w:sz w:val="48"/>
      <w:szCs w:val="72"/>
      <w:lang w:val="en-US"/>
    </w:rPr>
  </w:style>
  <w:style w:type="character" w:customStyle="1" w:styleId="TitleChar">
    <w:name w:val="Title Char"/>
    <w:basedOn w:val="DefaultParagraphFont"/>
    <w:link w:val="Title"/>
    <w:rsid w:val="00B83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B97"/>
    <w:pPr>
      <w:tabs>
        <w:tab w:val="left" w:pos="3600"/>
        <w:tab w:val="left" w:pos="3958"/>
      </w:tabs>
    </w:pPr>
  </w:style>
  <w:style w:type="paragraph" w:styleId="List">
    <w:name w:val="List"/>
    <w:basedOn w:val="BodyText"/>
    <w:next w:val="BodyText"/>
    <w:rsid w:val="00B83B97"/>
    <w:pPr>
      <w:tabs>
        <w:tab w:val="left" w:pos="340"/>
      </w:tabs>
      <w:spacing w:before="60" w:after="60"/>
      <w:ind w:left="340" w:hanging="340"/>
    </w:pPr>
  </w:style>
  <w:style w:type="paragraph" w:customStyle="1" w:styleId="Note">
    <w:name w:val="Note"/>
    <w:basedOn w:val="BodyText"/>
    <w:rsid w:val="00B83B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B97"/>
    <w:rPr>
      <w:b/>
      <w:spacing w:val="0"/>
    </w:rPr>
  </w:style>
  <w:style w:type="paragraph" w:customStyle="1" w:styleId="SuperTitle">
    <w:name w:val="SuperTitle"/>
    <w:basedOn w:val="Title"/>
    <w:rsid w:val="00B83B97"/>
    <w:pPr>
      <w:framePr w:wrap="auto" w:hAnchor="text" w:y="6049"/>
    </w:pPr>
    <w:rPr>
      <w:color w:val="000000"/>
      <w:sz w:val="40"/>
    </w:rPr>
  </w:style>
  <w:style w:type="paragraph" w:customStyle="1" w:styleId="TOCTitle">
    <w:name w:val="TOCTitle"/>
    <w:basedOn w:val="Heading1"/>
    <w:rsid w:val="00B83B97"/>
    <w:pPr>
      <w:spacing w:after="240"/>
      <w:jc w:val="center"/>
      <w:outlineLvl w:val="9"/>
    </w:pPr>
    <w:rPr>
      <w:caps/>
    </w:rPr>
  </w:style>
  <w:style w:type="paragraph" w:customStyle="1" w:styleId="Version">
    <w:name w:val="Version"/>
    <w:rsid w:val="00B83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B97"/>
    <w:pPr>
      <w:keepNext w:val="0"/>
      <w:tabs>
        <w:tab w:val="right" w:pos="4176"/>
      </w:tabs>
      <w:ind w:left="198" w:hanging="198"/>
    </w:pPr>
    <w:rPr>
      <w:rFonts w:ascii="Garamond" w:hAnsi="Garamond"/>
    </w:rPr>
  </w:style>
  <w:style w:type="paragraph" w:styleId="IndexHeading">
    <w:name w:val="index heading"/>
    <w:basedOn w:val="Normal"/>
    <w:next w:val="Index1"/>
    <w:semiHidden/>
    <w:rsid w:val="00B83B97"/>
    <w:pPr>
      <w:spacing w:before="120" w:after="120"/>
    </w:pPr>
    <w:rPr>
      <w:rFonts w:ascii="Arial" w:hAnsi="Arial"/>
      <w:b/>
      <w:color w:val="918585"/>
      <w:sz w:val="24"/>
    </w:rPr>
  </w:style>
  <w:style w:type="paragraph" w:styleId="Header">
    <w:name w:val="header"/>
    <w:basedOn w:val="Normal"/>
    <w:link w:val="HeaderChar"/>
    <w:rsid w:val="00B83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B97"/>
    <w:rPr>
      <w:rFonts w:ascii="Times New Roman" w:eastAsia="Times New Roman" w:hAnsi="Times New Roman" w:cs="Times New Roman"/>
      <w:sz w:val="16"/>
      <w:szCs w:val="20"/>
      <w:lang w:val="en-GB" w:eastAsia="en-US"/>
    </w:rPr>
  </w:style>
  <w:style w:type="paragraph" w:customStyle="1" w:styleId="Chapter">
    <w:name w:val="Chapter"/>
    <w:basedOn w:val="Normal"/>
    <w:rsid w:val="00B83B97"/>
    <w:pPr>
      <w:spacing w:before="240"/>
    </w:pPr>
    <w:rPr>
      <w:rFonts w:ascii="Times New Roman" w:hAnsi="Times New Roman"/>
      <w:smallCaps/>
      <w:spacing w:val="80"/>
      <w:sz w:val="28"/>
    </w:rPr>
  </w:style>
  <w:style w:type="paragraph" w:customStyle="1" w:styleId="InChapter">
    <w:name w:val="InChapter"/>
    <w:basedOn w:val="Heading3"/>
    <w:rsid w:val="00B83B97"/>
    <w:pPr>
      <w:spacing w:after="240"/>
      <w:outlineLvl w:val="9"/>
    </w:pPr>
    <w:rPr>
      <w:noProof/>
    </w:rPr>
  </w:style>
  <w:style w:type="paragraph" w:styleId="Index2">
    <w:name w:val="index 2"/>
    <w:basedOn w:val="Normal"/>
    <w:next w:val="Normal"/>
    <w:semiHidden/>
    <w:rsid w:val="00B83B97"/>
    <w:pPr>
      <w:tabs>
        <w:tab w:val="right" w:pos="4176"/>
      </w:tabs>
      <w:ind w:left="568" w:hanging="284"/>
    </w:pPr>
    <w:rPr>
      <w:rFonts w:ascii="Garamond" w:hAnsi="Garamond"/>
    </w:rPr>
  </w:style>
  <w:style w:type="paragraph" w:customStyle="1" w:styleId="Byline">
    <w:name w:val="Byline"/>
    <w:rsid w:val="00B83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B97"/>
    <w:pPr>
      <w:tabs>
        <w:tab w:val="clear" w:pos="3600"/>
        <w:tab w:val="clear" w:pos="3958"/>
      </w:tabs>
      <w:jc w:val="right"/>
    </w:pPr>
  </w:style>
  <w:style w:type="character" w:styleId="Emphasis">
    <w:name w:val="Emphasis"/>
    <w:basedOn w:val="DefaultParagraphFont"/>
    <w:qFormat/>
    <w:rsid w:val="00B83B97"/>
    <w:rPr>
      <w:i/>
    </w:rPr>
  </w:style>
  <w:style w:type="paragraph" w:styleId="Caption">
    <w:name w:val="caption"/>
    <w:basedOn w:val="BodyText"/>
    <w:next w:val="Normal"/>
    <w:qFormat/>
    <w:rsid w:val="00B83B97"/>
    <w:pPr>
      <w:framePr w:w="2268" w:hSpace="181" w:vSpace="181" w:wrap="around" w:vAnchor="text" w:hAnchor="page" w:x="1135" w:y="285" w:anchorLock="1"/>
    </w:pPr>
    <w:rPr>
      <w:i/>
    </w:rPr>
  </w:style>
  <w:style w:type="paragraph" w:customStyle="1" w:styleId="MiniTOCTitle">
    <w:name w:val="MiniTOCTitle"/>
    <w:basedOn w:val="Heading4"/>
    <w:rsid w:val="00B83B97"/>
    <w:pPr>
      <w:spacing w:before="240"/>
      <w:outlineLvl w:val="9"/>
    </w:pPr>
    <w:rPr>
      <w:noProof/>
      <w:sz w:val="24"/>
    </w:rPr>
  </w:style>
  <w:style w:type="paragraph" w:customStyle="1" w:styleId="MiniTOCItem">
    <w:name w:val="MiniTOCItem"/>
    <w:basedOn w:val="ListBullet"/>
    <w:rsid w:val="00B83B97"/>
    <w:pPr>
      <w:numPr>
        <w:numId w:val="0"/>
      </w:numPr>
      <w:tabs>
        <w:tab w:val="right" w:leader="dot" w:pos="6521"/>
      </w:tabs>
      <w:spacing w:before="0" w:after="0"/>
    </w:pPr>
  </w:style>
  <w:style w:type="paragraph" w:customStyle="1" w:styleId="TOFTitle">
    <w:name w:val="TOFTitle"/>
    <w:basedOn w:val="TOCTitle"/>
    <w:rsid w:val="00B83B97"/>
  </w:style>
  <w:style w:type="paragraph" w:styleId="TableofFigures">
    <w:name w:val="table of figures"/>
    <w:basedOn w:val="Normal"/>
    <w:next w:val="Normal"/>
    <w:semiHidden/>
    <w:rsid w:val="00B83B97"/>
    <w:pPr>
      <w:tabs>
        <w:tab w:val="right" w:leader="dot" w:pos="9072"/>
      </w:tabs>
      <w:ind w:left="970" w:hanging="403"/>
    </w:pPr>
    <w:rPr>
      <w:rFonts w:ascii="Times New Roman" w:hAnsi="Times New Roman"/>
      <w:b/>
    </w:rPr>
  </w:style>
  <w:style w:type="paragraph" w:styleId="ListNumber">
    <w:name w:val="List Number"/>
    <w:basedOn w:val="List"/>
    <w:rsid w:val="00B83B97"/>
    <w:pPr>
      <w:numPr>
        <w:numId w:val="15"/>
      </w:numPr>
      <w:tabs>
        <w:tab w:val="clear" w:pos="340"/>
      </w:tabs>
    </w:pPr>
  </w:style>
  <w:style w:type="character" w:customStyle="1" w:styleId="WingdingSymbols">
    <w:name w:val="Wingding Symbols"/>
    <w:rsid w:val="00B83B97"/>
    <w:rPr>
      <w:rFonts w:ascii="Wingdings" w:hAnsi="Wingdings"/>
    </w:rPr>
  </w:style>
  <w:style w:type="paragraph" w:customStyle="1" w:styleId="TableHeading">
    <w:name w:val="Table Heading"/>
    <w:basedOn w:val="HeadingBase"/>
    <w:rsid w:val="00B83B97"/>
    <w:pPr>
      <w:keepLines/>
      <w:pBdr>
        <w:bottom w:val="single" w:sz="6" w:space="1" w:color="918585"/>
      </w:pBdr>
      <w:spacing w:before="240"/>
    </w:pPr>
  </w:style>
  <w:style w:type="character" w:customStyle="1" w:styleId="HotSpot">
    <w:name w:val="HotSpot"/>
    <w:rsid w:val="00B83B97"/>
    <w:rPr>
      <w:color w:val="0033CC"/>
      <w:u w:val="none"/>
    </w:rPr>
  </w:style>
  <w:style w:type="paragraph" w:customStyle="1" w:styleId="BodyTextRight">
    <w:name w:val="Body Text Right"/>
    <w:basedOn w:val="BodyText"/>
    <w:rsid w:val="00B83B97"/>
    <w:pPr>
      <w:spacing w:before="0" w:after="0"/>
      <w:jc w:val="right"/>
    </w:pPr>
  </w:style>
  <w:style w:type="paragraph" w:styleId="Index3">
    <w:name w:val="index 3"/>
    <w:basedOn w:val="ListNumber2"/>
    <w:next w:val="Normal"/>
    <w:semiHidden/>
    <w:rsid w:val="00B83B97"/>
    <w:pPr>
      <w:numPr>
        <w:numId w:val="0"/>
      </w:numPr>
      <w:tabs>
        <w:tab w:val="right" w:leader="dot" w:pos="4176"/>
      </w:tabs>
    </w:pPr>
  </w:style>
  <w:style w:type="paragraph" w:styleId="ListNumber2">
    <w:name w:val="List Number 2"/>
    <w:basedOn w:val="List2"/>
    <w:rsid w:val="00B83B97"/>
    <w:pPr>
      <w:numPr>
        <w:numId w:val="10"/>
      </w:numPr>
      <w:tabs>
        <w:tab w:val="clear" w:pos="1060"/>
      </w:tabs>
    </w:pPr>
  </w:style>
  <w:style w:type="paragraph" w:customStyle="1" w:styleId="MarginNote">
    <w:name w:val="Margin Note"/>
    <w:basedOn w:val="BodyText"/>
    <w:rsid w:val="00B83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B97"/>
    <w:rPr>
      <w:sz w:val="32"/>
    </w:rPr>
  </w:style>
  <w:style w:type="paragraph" w:customStyle="1" w:styleId="HeadingProcedure">
    <w:name w:val="Heading Procedure"/>
    <w:basedOn w:val="HeadingBase"/>
    <w:next w:val="Normal"/>
    <w:rsid w:val="00B83B97"/>
    <w:pPr>
      <w:tabs>
        <w:tab w:val="left" w:pos="0"/>
      </w:tabs>
      <w:spacing w:before="120" w:after="60"/>
    </w:pPr>
    <w:rPr>
      <w:i/>
      <w:color w:val="918585"/>
      <w:sz w:val="22"/>
    </w:rPr>
  </w:style>
  <w:style w:type="paragraph" w:customStyle="1" w:styleId="TableBodyText">
    <w:name w:val="Table Body Text"/>
    <w:basedOn w:val="BodyText"/>
    <w:rsid w:val="00B83B97"/>
    <w:pPr>
      <w:spacing w:before="60" w:after="60"/>
    </w:pPr>
  </w:style>
  <w:style w:type="paragraph" w:styleId="ListContinue">
    <w:name w:val="List Continue"/>
    <w:basedOn w:val="List"/>
    <w:rsid w:val="00B83B97"/>
    <w:pPr>
      <w:ind w:firstLine="0"/>
    </w:pPr>
  </w:style>
  <w:style w:type="paragraph" w:customStyle="1" w:styleId="ListNote">
    <w:name w:val="List Note"/>
    <w:basedOn w:val="List"/>
    <w:rsid w:val="00B83B97"/>
    <w:pPr>
      <w:pBdr>
        <w:top w:val="single" w:sz="6" w:space="2" w:color="918585"/>
        <w:bottom w:val="single" w:sz="6" w:space="2" w:color="918585"/>
      </w:pBdr>
      <w:tabs>
        <w:tab w:val="left" w:pos="1021"/>
      </w:tabs>
      <w:ind w:firstLine="0"/>
    </w:pPr>
  </w:style>
  <w:style w:type="paragraph" w:customStyle="1" w:styleId="Warning">
    <w:name w:val="Warning"/>
    <w:basedOn w:val="BodyText"/>
    <w:rsid w:val="00B83B97"/>
    <w:pPr>
      <w:shd w:val="clear" w:color="auto" w:fill="D9D9D9"/>
      <w:tabs>
        <w:tab w:val="left" w:pos="992"/>
      </w:tabs>
      <w:ind w:left="119" w:right="119"/>
    </w:pPr>
    <w:rPr>
      <w:sz w:val="20"/>
    </w:rPr>
  </w:style>
  <w:style w:type="paragraph" w:customStyle="1" w:styleId="MarginIcons">
    <w:name w:val="Margin Icons"/>
    <w:basedOn w:val="BodyText"/>
    <w:rsid w:val="00B83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B97"/>
    <w:rPr>
      <w:rFonts w:ascii="Courier New" w:hAnsi="Courier New"/>
    </w:rPr>
  </w:style>
  <w:style w:type="paragraph" w:customStyle="1" w:styleId="NoteBullet">
    <w:name w:val="Note Bullet"/>
    <w:basedOn w:val="Note"/>
    <w:rsid w:val="00B83B97"/>
    <w:pPr>
      <w:tabs>
        <w:tab w:val="clear" w:pos="680"/>
      </w:tabs>
      <w:spacing w:before="60" w:after="60"/>
    </w:pPr>
  </w:style>
  <w:style w:type="paragraph" w:customStyle="1" w:styleId="SubHeading2">
    <w:name w:val="SubHeading2"/>
    <w:basedOn w:val="HeadingBase"/>
    <w:rsid w:val="00B83B97"/>
    <w:pPr>
      <w:spacing w:before="240" w:after="60"/>
    </w:pPr>
    <w:rPr>
      <w:sz w:val="20"/>
    </w:rPr>
  </w:style>
  <w:style w:type="paragraph" w:customStyle="1" w:styleId="SubHeading1">
    <w:name w:val="SubHeading1"/>
    <w:basedOn w:val="HeadingBase"/>
    <w:rsid w:val="00B83B97"/>
    <w:pPr>
      <w:spacing w:before="240" w:after="60"/>
    </w:pPr>
    <w:rPr>
      <w:color w:val="918585"/>
      <w:sz w:val="22"/>
    </w:rPr>
  </w:style>
  <w:style w:type="paragraph" w:customStyle="1" w:styleId="SideHeading">
    <w:name w:val="Side Heading"/>
    <w:basedOn w:val="HeadingBase"/>
    <w:rsid w:val="00B83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B97"/>
    <w:pPr>
      <w:tabs>
        <w:tab w:val="num" w:pos="360"/>
      </w:tabs>
    </w:pPr>
  </w:style>
  <w:style w:type="paragraph" w:styleId="PlainText">
    <w:name w:val="Plain Text"/>
    <w:basedOn w:val="Normal"/>
    <w:link w:val="PlainTextChar"/>
    <w:rsid w:val="00B83B97"/>
    <w:rPr>
      <w:sz w:val="20"/>
    </w:rPr>
  </w:style>
  <w:style w:type="character" w:customStyle="1" w:styleId="PlainTextChar">
    <w:name w:val="Plain Text Char"/>
    <w:basedOn w:val="DefaultParagraphFont"/>
    <w:link w:val="PlainText"/>
    <w:rsid w:val="00B83B97"/>
    <w:rPr>
      <w:rFonts w:ascii="Courier New" w:eastAsia="Times New Roman" w:hAnsi="Courier New" w:cs="Times New Roman"/>
      <w:sz w:val="20"/>
      <w:szCs w:val="20"/>
      <w:lang w:eastAsia="en-US"/>
    </w:rPr>
  </w:style>
  <w:style w:type="character" w:customStyle="1" w:styleId="MenuOption">
    <w:name w:val="Menu Option"/>
    <w:basedOn w:val="DefaultParagraphFont"/>
    <w:rsid w:val="00B83B97"/>
    <w:rPr>
      <w:b/>
      <w:smallCaps/>
    </w:rPr>
  </w:style>
  <w:style w:type="paragraph" w:customStyle="1" w:styleId="TableListNumber">
    <w:name w:val="Table List Number"/>
    <w:basedOn w:val="ListNumber"/>
    <w:rsid w:val="00B83B97"/>
    <w:pPr>
      <w:numPr>
        <w:numId w:val="0"/>
      </w:numPr>
    </w:pPr>
  </w:style>
  <w:style w:type="paragraph" w:styleId="TOC4">
    <w:name w:val="toc 4"/>
    <w:basedOn w:val="TOCBase"/>
    <w:next w:val="Normal"/>
    <w:semiHidden/>
    <w:rsid w:val="00B83B97"/>
    <w:pPr>
      <w:tabs>
        <w:tab w:val="right" w:leader="dot" w:pos="9071"/>
      </w:tabs>
      <w:ind w:left="1701"/>
    </w:pPr>
  </w:style>
  <w:style w:type="paragraph" w:customStyle="1" w:styleId="ListAlpha">
    <w:name w:val="List Alpha"/>
    <w:basedOn w:val="List"/>
    <w:rsid w:val="00B83B97"/>
    <w:pPr>
      <w:numPr>
        <w:numId w:val="9"/>
      </w:numPr>
    </w:pPr>
  </w:style>
  <w:style w:type="paragraph" w:customStyle="1" w:styleId="ListAlpha2">
    <w:name w:val="List Alpha 2"/>
    <w:basedOn w:val="List2"/>
    <w:rsid w:val="00B83B97"/>
    <w:pPr>
      <w:numPr>
        <w:numId w:val="8"/>
      </w:numPr>
    </w:pPr>
  </w:style>
  <w:style w:type="paragraph" w:styleId="List2">
    <w:name w:val="List 2"/>
    <w:basedOn w:val="BodyText"/>
    <w:rsid w:val="00B83B97"/>
    <w:pPr>
      <w:tabs>
        <w:tab w:val="left" w:pos="680"/>
      </w:tabs>
      <w:spacing w:before="60" w:after="60"/>
      <w:ind w:left="680" w:hanging="340"/>
    </w:pPr>
  </w:style>
  <w:style w:type="paragraph" w:styleId="List3">
    <w:name w:val="List 3"/>
    <w:basedOn w:val="BodyText"/>
    <w:rsid w:val="00B83B97"/>
    <w:pPr>
      <w:tabs>
        <w:tab w:val="left" w:pos="1021"/>
      </w:tabs>
      <w:spacing w:before="60" w:after="60"/>
      <w:ind w:left="1020" w:hanging="340"/>
    </w:pPr>
  </w:style>
  <w:style w:type="paragraph" w:styleId="List4">
    <w:name w:val="List 4"/>
    <w:basedOn w:val="BodyText"/>
    <w:rsid w:val="00B83B97"/>
    <w:pPr>
      <w:tabs>
        <w:tab w:val="left" w:pos="1361"/>
      </w:tabs>
      <w:spacing w:before="60" w:after="60"/>
      <w:ind w:left="1361" w:hanging="340"/>
    </w:pPr>
  </w:style>
  <w:style w:type="paragraph" w:styleId="List5">
    <w:name w:val="List 5"/>
    <w:basedOn w:val="BodyText"/>
    <w:rsid w:val="00B83B97"/>
    <w:pPr>
      <w:tabs>
        <w:tab w:val="left" w:pos="1701"/>
      </w:tabs>
      <w:spacing w:before="60" w:after="60"/>
      <w:ind w:left="1701" w:hanging="340"/>
    </w:pPr>
  </w:style>
  <w:style w:type="paragraph" w:styleId="ListBullet3">
    <w:name w:val="List Bullet 3"/>
    <w:basedOn w:val="List3"/>
    <w:rsid w:val="00B83B97"/>
    <w:pPr>
      <w:numPr>
        <w:numId w:val="14"/>
      </w:numPr>
      <w:tabs>
        <w:tab w:val="clear" w:pos="1021"/>
      </w:tabs>
      <w:ind w:left="1037" w:hanging="357"/>
    </w:pPr>
  </w:style>
  <w:style w:type="paragraph" w:styleId="ListBullet4">
    <w:name w:val="List Bullet 4"/>
    <w:basedOn w:val="List4"/>
    <w:rsid w:val="00B83B97"/>
    <w:pPr>
      <w:numPr>
        <w:numId w:val="3"/>
      </w:numPr>
      <w:tabs>
        <w:tab w:val="clear" w:pos="1361"/>
      </w:tabs>
    </w:pPr>
  </w:style>
  <w:style w:type="paragraph" w:styleId="ListBullet5">
    <w:name w:val="List Bullet 5"/>
    <w:basedOn w:val="List5"/>
    <w:rsid w:val="00B83B97"/>
    <w:pPr>
      <w:numPr>
        <w:numId w:val="4"/>
      </w:numPr>
    </w:pPr>
  </w:style>
  <w:style w:type="paragraph" w:styleId="ListContinue2">
    <w:name w:val="List Continue 2"/>
    <w:basedOn w:val="List2"/>
    <w:rsid w:val="00B83B97"/>
    <w:pPr>
      <w:ind w:firstLine="0"/>
    </w:pPr>
  </w:style>
  <w:style w:type="paragraph" w:styleId="ListContinue3">
    <w:name w:val="List Continue 3"/>
    <w:basedOn w:val="List3"/>
    <w:rsid w:val="00B83B97"/>
    <w:pPr>
      <w:ind w:left="1021" w:firstLine="0"/>
    </w:pPr>
  </w:style>
  <w:style w:type="paragraph" w:styleId="ListContinue4">
    <w:name w:val="List Continue 4"/>
    <w:basedOn w:val="List4"/>
    <w:rsid w:val="00B83B97"/>
    <w:pPr>
      <w:ind w:firstLine="0"/>
    </w:pPr>
  </w:style>
  <w:style w:type="paragraph" w:styleId="ListContinue5">
    <w:name w:val="List Continue 5"/>
    <w:basedOn w:val="List5"/>
    <w:rsid w:val="00B83B97"/>
    <w:pPr>
      <w:ind w:firstLine="0"/>
    </w:pPr>
  </w:style>
  <w:style w:type="paragraph" w:styleId="ListNumber3">
    <w:name w:val="List Number 3"/>
    <w:basedOn w:val="List3"/>
    <w:rsid w:val="00B83B97"/>
    <w:pPr>
      <w:numPr>
        <w:numId w:val="5"/>
      </w:numPr>
    </w:pPr>
  </w:style>
  <w:style w:type="paragraph" w:styleId="ListNumber4">
    <w:name w:val="List Number 4"/>
    <w:basedOn w:val="List4"/>
    <w:rsid w:val="00B83B97"/>
    <w:pPr>
      <w:numPr>
        <w:numId w:val="6"/>
      </w:numPr>
    </w:pPr>
  </w:style>
  <w:style w:type="paragraph" w:styleId="ListNumber5">
    <w:name w:val="List Number 5"/>
    <w:basedOn w:val="List5"/>
    <w:rsid w:val="00B83B97"/>
    <w:pPr>
      <w:numPr>
        <w:numId w:val="7"/>
      </w:numPr>
    </w:pPr>
  </w:style>
  <w:style w:type="paragraph" w:styleId="BlockText">
    <w:name w:val="Block Text"/>
    <w:basedOn w:val="Normal"/>
    <w:rsid w:val="00B83B97"/>
    <w:pPr>
      <w:spacing w:after="120"/>
      <w:ind w:left="1440" w:right="1440"/>
    </w:pPr>
  </w:style>
  <w:style w:type="character" w:customStyle="1" w:styleId="Subscript">
    <w:name w:val="Subscript"/>
    <w:basedOn w:val="DefaultParagraphFont"/>
    <w:rsid w:val="00B83B97"/>
    <w:rPr>
      <w:sz w:val="16"/>
      <w:vertAlign w:val="subscript"/>
    </w:rPr>
  </w:style>
  <w:style w:type="character" w:customStyle="1" w:styleId="Superscript">
    <w:name w:val="Superscript"/>
    <w:basedOn w:val="DefaultParagraphFont"/>
    <w:rsid w:val="00B83B97"/>
    <w:rPr>
      <w:sz w:val="16"/>
      <w:vertAlign w:val="superscript"/>
    </w:rPr>
  </w:style>
  <w:style w:type="character" w:customStyle="1" w:styleId="Symbols">
    <w:name w:val="Symbols"/>
    <w:basedOn w:val="DefaultParagraphFont"/>
    <w:rsid w:val="00B83B97"/>
    <w:rPr>
      <w:rFonts w:ascii="Symbol" w:hAnsi="Symbol"/>
    </w:rPr>
  </w:style>
  <w:style w:type="character" w:customStyle="1" w:styleId="MenuOptions">
    <w:name w:val="Menu Options"/>
    <w:basedOn w:val="DefaultParagraphFont"/>
    <w:rsid w:val="00B83B97"/>
    <w:rPr>
      <w:rFonts w:ascii="Arial Narrow" w:hAnsi="Arial Narrow"/>
      <w:smallCaps/>
    </w:rPr>
  </w:style>
  <w:style w:type="character" w:customStyle="1" w:styleId="Buttons">
    <w:name w:val="Buttons"/>
    <w:basedOn w:val="DefaultParagraphFont"/>
    <w:rsid w:val="00B83B97"/>
    <w:rPr>
      <w:b/>
    </w:rPr>
  </w:style>
  <w:style w:type="character" w:customStyle="1" w:styleId="Underlined">
    <w:name w:val="Underlined"/>
    <w:basedOn w:val="DefaultParagraphFont"/>
    <w:rsid w:val="00B83B97"/>
    <w:rPr>
      <w:u w:val="single"/>
    </w:rPr>
  </w:style>
  <w:style w:type="paragraph" w:customStyle="1" w:styleId="TableBodyTextRight">
    <w:name w:val="Table Body Text Right"/>
    <w:basedOn w:val="TableBodyText"/>
    <w:rsid w:val="00B83B97"/>
    <w:pPr>
      <w:widowControl w:val="0"/>
      <w:autoSpaceDE w:val="0"/>
      <w:autoSpaceDN w:val="0"/>
      <w:adjustRightInd w:val="0"/>
      <w:jc w:val="right"/>
    </w:pPr>
    <w:rPr>
      <w:rFonts w:cs="Arial"/>
      <w:szCs w:val="18"/>
    </w:rPr>
  </w:style>
  <w:style w:type="paragraph" w:customStyle="1" w:styleId="CopyrightText">
    <w:name w:val="Copyright Text"/>
    <w:basedOn w:val="BodyText"/>
    <w:rsid w:val="00B83B97"/>
    <w:rPr>
      <w:sz w:val="18"/>
    </w:rPr>
  </w:style>
  <w:style w:type="paragraph" w:customStyle="1" w:styleId="BodySmallRight">
    <w:name w:val="Body Small Right"/>
    <w:basedOn w:val="BodyTextRight"/>
    <w:rsid w:val="00B83B97"/>
    <w:rPr>
      <w:sz w:val="18"/>
      <w:szCs w:val="18"/>
    </w:rPr>
  </w:style>
  <w:style w:type="paragraph" w:customStyle="1" w:styleId="MarginEdition">
    <w:name w:val="Margin Edition"/>
    <w:basedOn w:val="MarginNote"/>
    <w:rsid w:val="00B83B97"/>
    <w:pPr>
      <w:spacing w:before="0" w:after="0"/>
    </w:pPr>
    <w:rPr>
      <w:rFonts w:ascii="Times New Roman" w:hAnsi="Times New Roman"/>
      <w:color w:val="999999"/>
    </w:rPr>
  </w:style>
  <w:style w:type="paragraph" w:customStyle="1" w:styleId="Spacer">
    <w:name w:val="Spacer"/>
    <w:basedOn w:val="Normal"/>
    <w:rsid w:val="00B83B97"/>
    <w:rPr>
      <w:sz w:val="2"/>
      <w:szCs w:val="2"/>
    </w:rPr>
  </w:style>
  <w:style w:type="character" w:customStyle="1" w:styleId="Small">
    <w:name w:val="Small"/>
    <w:basedOn w:val="DefaultParagraphFont"/>
    <w:rsid w:val="00B83B97"/>
    <w:rPr>
      <w:sz w:val="16"/>
    </w:rPr>
  </w:style>
  <w:style w:type="paragraph" w:customStyle="1" w:styleId="WideTable">
    <w:name w:val="Wide Table"/>
    <w:basedOn w:val="Normal"/>
    <w:rsid w:val="00B83B97"/>
    <w:pPr>
      <w:ind w:left="-1418"/>
    </w:pPr>
    <w:rPr>
      <w:sz w:val="2"/>
      <w:szCs w:val="2"/>
    </w:rPr>
  </w:style>
  <w:style w:type="character" w:styleId="PageNumber">
    <w:name w:val="page number"/>
    <w:basedOn w:val="DefaultParagraphFont"/>
    <w:rsid w:val="00B83B97"/>
  </w:style>
  <w:style w:type="paragraph" w:styleId="Quote">
    <w:name w:val="Quote"/>
    <w:basedOn w:val="Heading1"/>
    <w:link w:val="QuoteChar"/>
    <w:qFormat/>
    <w:rsid w:val="00B83B97"/>
    <w:rPr>
      <w:b w:val="0"/>
      <w:sz w:val="72"/>
      <w:szCs w:val="72"/>
      <w:lang w:val="en-NZ"/>
    </w:rPr>
  </w:style>
  <w:style w:type="character" w:customStyle="1" w:styleId="QuoteChar">
    <w:name w:val="Quote Char"/>
    <w:basedOn w:val="DefaultParagraphFont"/>
    <w:link w:val="Quote"/>
    <w:rsid w:val="00B83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B97"/>
    <w:pPr>
      <w:pageBreakBefore/>
    </w:pPr>
  </w:style>
  <w:style w:type="paragraph" w:customStyle="1" w:styleId="Border">
    <w:name w:val="Border"/>
    <w:basedOn w:val="Normal"/>
    <w:qFormat/>
    <w:rsid w:val="00B83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B97"/>
    <w:rPr>
      <w:b/>
      <w:bCs/>
      <w:i/>
      <w:iCs/>
      <w:color w:val="auto"/>
    </w:rPr>
  </w:style>
  <w:style w:type="paragraph" w:styleId="IntenseQuote">
    <w:name w:val="Intense Quote"/>
    <w:basedOn w:val="Normal"/>
    <w:next w:val="Normal"/>
    <w:link w:val="IntenseQuoteChar"/>
    <w:uiPriority w:val="30"/>
    <w:qFormat/>
    <w:rsid w:val="00B83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B97"/>
    <w:rPr>
      <w:smallCaps/>
      <w:color w:val="auto"/>
      <w:u w:val="single"/>
    </w:rPr>
  </w:style>
  <w:style w:type="character" w:styleId="IntenseReference">
    <w:name w:val="Intense Reference"/>
    <w:basedOn w:val="DefaultParagraphFont"/>
    <w:uiPriority w:val="32"/>
    <w:qFormat/>
    <w:rsid w:val="00B83B97"/>
    <w:rPr>
      <w:b/>
      <w:bCs/>
      <w:smallCaps/>
      <w:color w:val="auto"/>
      <w:spacing w:val="5"/>
      <w:u w:val="single"/>
    </w:rPr>
  </w:style>
  <w:style w:type="paragraph" w:customStyle="1" w:styleId="2ColumnHeading">
    <w:name w:val="2Column Heading"/>
    <w:basedOn w:val="BodyText"/>
    <w:qFormat/>
    <w:rsid w:val="00B83B97"/>
    <w:pPr>
      <w:spacing w:after="60"/>
      <w:ind w:left="-2268"/>
    </w:pPr>
    <w:rPr>
      <w:b/>
    </w:rPr>
  </w:style>
  <w:style w:type="paragraph" w:customStyle="1" w:styleId="Heading1TOC">
    <w:name w:val="Heading1 TOC"/>
    <w:basedOn w:val="Normal"/>
    <w:qFormat/>
    <w:rsid w:val="00B83B97"/>
    <w:pPr>
      <w:spacing w:before="240" w:after="120"/>
    </w:pPr>
    <w:rPr>
      <w:rFonts w:ascii="Times New Roman" w:hAnsi="Times New Roman"/>
      <w:b/>
      <w:sz w:val="32"/>
    </w:rPr>
  </w:style>
  <w:style w:type="paragraph" w:customStyle="1" w:styleId="Heading2TOC">
    <w:name w:val="Heading2 TOC"/>
    <w:basedOn w:val="Normal"/>
    <w:qFormat/>
    <w:rsid w:val="00B83B97"/>
    <w:pPr>
      <w:spacing w:before="240" w:after="60"/>
    </w:pPr>
    <w:rPr>
      <w:rFonts w:ascii="Times New Roman" w:hAnsi="Times New Roman"/>
      <w:b/>
      <w:sz w:val="28"/>
    </w:rPr>
  </w:style>
  <w:style w:type="character" w:customStyle="1" w:styleId="Underline">
    <w:name w:val="Underline"/>
    <w:basedOn w:val="DefaultParagraphFont"/>
    <w:qFormat/>
    <w:rsid w:val="00B83B97"/>
    <w:rPr>
      <w:u w:val="single"/>
    </w:rPr>
  </w:style>
  <w:style w:type="character" w:customStyle="1" w:styleId="BoldandItalics">
    <w:name w:val="Bold and Italics"/>
    <w:qFormat/>
    <w:rsid w:val="00B83B97"/>
    <w:rPr>
      <w:b/>
      <w:i/>
      <w:u w:val="none"/>
    </w:rPr>
  </w:style>
  <w:style w:type="paragraph" w:styleId="BalloonText">
    <w:name w:val="Balloon Text"/>
    <w:basedOn w:val="Normal"/>
    <w:link w:val="BalloonTextChar"/>
    <w:rsid w:val="00B83B97"/>
    <w:rPr>
      <w:rFonts w:ascii="Tahoma" w:hAnsi="Tahoma" w:cs="Tahoma"/>
      <w:sz w:val="16"/>
      <w:szCs w:val="16"/>
    </w:rPr>
  </w:style>
  <w:style w:type="character" w:customStyle="1" w:styleId="BalloonTextChar">
    <w:name w:val="Balloon Text Char"/>
    <w:basedOn w:val="DefaultParagraphFont"/>
    <w:link w:val="BalloonText"/>
    <w:rsid w:val="00B83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B97"/>
    <w:rPr>
      <w:b/>
      <w:color w:val="660033"/>
      <w:spacing w:val="0"/>
    </w:rPr>
  </w:style>
  <w:style w:type="paragraph" w:customStyle="1" w:styleId="Nameditemlist">
    <w:name w:val="Named item list"/>
    <w:basedOn w:val="BodyText"/>
    <w:qFormat/>
    <w:rsid w:val="00B83B97"/>
    <w:pPr>
      <w:tabs>
        <w:tab w:val="left" w:pos="2835"/>
      </w:tabs>
      <w:ind w:left="2835" w:hanging="2835"/>
    </w:pPr>
  </w:style>
  <w:style w:type="paragraph" w:customStyle="1" w:styleId="BodyTextnopadding">
    <w:name w:val="Body Text no padding"/>
    <w:basedOn w:val="BodyText"/>
    <w:qFormat/>
    <w:rsid w:val="00B83B97"/>
    <w:pPr>
      <w:spacing w:before="0" w:after="0"/>
    </w:pPr>
  </w:style>
  <w:style w:type="paragraph" w:customStyle="1" w:styleId="BodyTextBold">
    <w:name w:val="Body Text Bold"/>
    <w:basedOn w:val="BodyText"/>
    <w:qFormat/>
    <w:rsid w:val="00B83B97"/>
    <w:rPr>
      <w:b/>
    </w:rPr>
  </w:style>
  <w:style w:type="character" w:styleId="Hyperlink">
    <w:name w:val="Hyperlink"/>
    <w:basedOn w:val="DefaultParagraphFont"/>
    <w:uiPriority w:val="99"/>
    <w:unhideWhenUsed/>
    <w:rsid w:val="00B476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4981</Characters>
  <Application>Microsoft Office Word</Application>
  <DocSecurity>0</DocSecurity>
  <Lines>138</Lines>
  <Paragraphs>76</Paragraphs>
  <ScaleCrop>false</ScaleCrop>
  <Company>Author-it Software Corporation Ltd.</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CPPSEC2109 Monitor and control access and exit of persons and vehicles from premises</dc:title>
  <dc:subject>Approved</dc:subject>
  <dc:creator>Artibus Innovation</dc:creator>
  <cp:keywords>Release: 1</cp:keywords>
  <dc:description>Review Date: 12 April 2008</dc:description>
  <cp:lastModifiedBy>HSD_TPCMSd.prod</cp:lastModifiedBy>
  <cp:revision>3</cp:revision>
  <dcterms:created xsi:type="dcterms:W3CDTF">2023-03-02T05:22:00Z</dcterms:created>
  <dcterms:modified xsi:type="dcterms:W3CDTF">2023-03-02T05:22:00Z</dcterms:modified>
</cp:coreProperties>
</file>