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7DB" w:rsidP="00896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CPPSEC2108 Screen people, personal effects and items to maintain security</w:t>
      </w:r>
      <w:r>
        <w:fldChar w:fldCharType="end"/>
      </w:r>
    </w:p>
    <w:p w:rsidR="008967DB" w:rsidP="008967DB">
      <w:pPr>
        <w:pStyle w:val="Version"/>
        <w:sectPr w:rsidSect="003D1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CD8" w:rsidP="003D1CD8">
      <w:pPr>
        <w:pStyle w:val="SuperHeading"/>
      </w:pPr>
      <w:r w:rsidRPr="003D1CD8">
        <w:t>Assessment Requirements for CPPSEC2108 Screen people, personal effects and items to maintain security</w:t>
      </w:r>
    </w:p>
    <w:p w:rsidR="00000000" w:rsidRPr="003D1CD8" w:rsidP="003D1CD8">
      <w:pPr>
        <w:pStyle w:val="Heading1"/>
      </w:pPr>
      <w:bookmarkStart w:id="1" w:name="O_1008836"/>
      <w:bookmarkEnd w:id="1"/>
      <w:r w:rsidRPr="003D1CD8">
        <w:t>Modification History</w:t>
      </w:r>
    </w:p>
    <w:p w:rsidR="00000000" w:rsidRPr="003D1CD8" w:rsidP="008967DB">
      <w:pPr>
        <w:pStyle w:val="BodyText"/>
      </w:pPr>
      <w:r w:rsidRPr="003D1CD8">
        <w:t>Release 1.</w:t>
      </w:r>
    </w:p>
    <w:p w:rsidR="00000000" w:rsidRPr="003D1CD8" w:rsidP="008967DB">
      <w:pPr>
        <w:pStyle w:val="BodyText"/>
      </w:pPr>
      <w:r w:rsidRPr="003D1CD8">
        <w:t>Supersedes and is non-equivalent to CPPSEC2007A Screen people and CPPSEC2008A Screen items.</w:t>
      </w:r>
    </w:p>
    <w:p w:rsidR="00000000" w:rsidRPr="003D1CD8" w:rsidP="008967DB">
      <w:pPr>
        <w:pStyle w:val="BodyText"/>
      </w:pPr>
      <w:r w:rsidRPr="003D1CD8">
        <w:t xml:space="preserve">Units merged to reduce duplication and align with vocational needs.  </w:t>
      </w:r>
    </w:p>
    <w:p w:rsidR="00000000" w:rsidRPr="003D1CD8" w:rsidP="008967DB">
      <w:pPr>
        <w:pStyle w:val="BodyText"/>
      </w:pPr>
      <w:r w:rsidRPr="003D1CD8">
        <w:t>This version first released with CPP Property Services Training Package Version 7.0.</w:t>
      </w:r>
    </w:p>
    <w:p w:rsidR="00000000" w:rsidRPr="003D1CD8" w:rsidP="003D1CD8">
      <w:pPr>
        <w:pStyle w:val="Heading1"/>
      </w:pPr>
      <w:bookmarkStart w:id="2" w:name="O_1008839"/>
      <w:bookmarkEnd w:id="2"/>
      <w:r w:rsidRPr="003D1CD8">
        <w:t>Performance Evidence</w:t>
      </w:r>
    </w:p>
    <w:p w:rsidR="00000000" w:rsidRPr="003D1CD8" w:rsidP="008967DB">
      <w:pPr>
        <w:pStyle w:val="BodyText"/>
      </w:pPr>
      <w:r w:rsidRPr="003D1CD8">
        <w:t>To demonstrate competency in this unit, after obtaining requi</w:t>
      </w:r>
      <w:r w:rsidRPr="003D1CD8">
        <w:t>red permissions, a person must:</w:t>
      </w:r>
    </w:p>
    <w:p w:rsidR="00000000" w:rsidRPr="003D1CD8" w:rsidP="003D1CD8">
      <w:pPr>
        <w:pStyle w:val="ListBullet"/>
      </w:pPr>
      <w:r w:rsidRPr="003D1CD8">
        <w:t>use a hand-held scanner to screen two different people and their personal effects</w:t>
      </w:r>
    </w:p>
    <w:p w:rsidR="00000000" w:rsidRPr="003D1CD8" w:rsidP="003D1CD8">
      <w:pPr>
        <w:pStyle w:val="ListBullet"/>
      </w:pPr>
      <w:r w:rsidRPr="003D1CD8">
        <w:t>use physical search techniques to search two different bags containing several items that can hide or mask prohibited items, and identify one</w:t>
      </w:r>
      <w:r w:rsidRPr="003D1CD8">
        <w:t xml:space="preserve"> prohibited item</w:t>
      </w:r>
    </w:p>
    <w:p w:rsidR="00000000" w:rsidRPr="003D1CD8" w:rsidP="003D1CD8">
      <w:pPr>
        <w:pStyle w:val="ListBullet"/>
      </w:pPr>
      <w:r w:rsidRPr="003D1CD8">
        <w:t>use personal search techniques to search two different people and their personal effects and identify one prohibited item.</w:t>
      </w:r>
    </w:p>
    <w:p w:rsidR="00000000" w:rsidRPr="003D1CD8" w:rsidP="008967DB">
      <w:pPr>
        <w:pStyle w:val="BodyText"/>
      </w:pPr>
      <w:r w:rsidRPr="003D1CD8">
        <w:t>In doing this, the person must meet the performance criteria for this unit.</w:t>
      </w:r>
    </w:p>
    <w:p w:rsidR="00000000" w:rsidRPr="003D1CD8" w:rsidP="003D1CD8">
      <w:pPr>
        <w:pStyle w:val="Heading1"/>
      </w:pPr>
      <w:bookmarkStart w:id="3" w:name="O_1008838"/>
      <w:bookmarkEnd w:id="3"/>
      <w:r w:rsidRPr="003D1CD8">
        <w:t>Knowledge Evidence</w:t>
      </w:r>
    </w:p>
    <w:p w:rsidR="00000000" w:rsidRPr="003D1CD8" w:rsidP="008967DB">
      <w:pPr>
        <w:pStyle w:val="BodyText"/>
      </w:pPr>
      <w:r w:rsidRPr="003D1CD8">
        <w:t>To</w:t>
      </w:r>
      <w:r w:rsidRPr="003D1CD8">
        <w:t xml:space="preserve"> be competent in this unit, a person must demonstrate knowledge of:</w:t>
      </w:r>
    </w:p>
    <w:p w:rsidR="00000000" w:rsidRPr="003D1CD8" w:rsidP="003D1CD8">
      <w:pPr>
        <w:pStyle w:val="ListBullet"/>
      </w:pPr>
      <w:r w:rsidRPr="003D1CD8">
        <w:t>standard operating procedures and workplace policies that ensure compliance with legislative and regulatory requirements when screening people, personal effects and items to maintain secu</w:t>
      </w:r>
      <w:r w:rsidRPr="003D1CD8">
        <w:t>rity:</w:t>
      </w:r>
    </w:p>
    <w:p w:rsidR="00000000" w:rsidRPr="003D1CD8" w:rsidP="003D1CD8">
      <w:pPr>
        <w:pStyle w:val="ListBullet2"/>
      </w:pPr>
      <w:r w:rsidRPr="003D1CD8">
        <w:t>anti-discrimination and diversity</w:t>
      </w:r>
    </w:p>
    <w:p w:rsidR="00000000" w:rsidRPr="003D1CD8" w:rsidP="003D1CD8">
      <w:pPr>
        <w:pStyle w:val="ListBullet2"/>
      </w:pPr>
      <w:r w:rsidRPr="003D1CD8">
        <w:t>apprehension, arrest and restraint of persons</w:t>
      </w:r>
    </w:p>
    <w:p w:rsidR="00000000" w:rsidRPr="003D1CD8" w:rsidP="003D1CD8">
      <w:pPr>
        <w:pStyle w:val="ListBullet2"/>
      </w:pPr>
      <w:r w:rsidRPr="003D1CD8">
        <w:t>counter terrorism</w:t>
      </w:r>
    </w:p>
    <w:p w:rsidR="00000000" w:rsidRPr="003D1CD8" w:rsidP="003D1CD8">
      <w:pPr>
        <w:pStyle w:val="ListBullet2"/>
      </w:pPr>
      <w:r w:rsidRPr="003D1CD8">
        <w:t>duty of care</w:t>
      </w:r>
    </w:p>
    <w:p w:rsidR="00000000" w:rsidRPr="003D1CD8" w:rsidP="003D1CD8">
      <w:pPr>
        <w:pStyle w:val="ListBullet2"/>
      </w:pPr>
      <w:r w:rsidRPr="003D1CD8">
        <w:t>licensing requirements and limits of own authority</w:t>
      </w:r>
    </w:p>
    <w:p w:rsidR="00000000" w:rsidRPr="003D1CD8" w:rsidP="003D1CD8">
      <w:pPr>
        <w:pStyle w:val="ListBullet2"/>
      </w:pPr>
      <w:r w:rsidRPr="003D1CD8">
        <w:t>search of people, property and seizure of goods</w:t>
      </w:r>
    </w:p>
    <w:p w:rsidR="00000000" w:rsidRPr="003D1CD8" w:rsidP="003D1CD8">
      <w:pPr>
        <w:pStyle w:val="ListBullet2"/>
      </w:pPr>
      <w:r w:rsidRPr="003D1CD8">
        <w:t>workplace health and safety (WHS)</w:t>
      </w:r>
    </w:p>
    <w:p w:rsidR="00000000" w:rsidRPr="003D1CD8" w:rsidP="003D1CD8">
      <w:pPr>
        <w:pStyle w:val="ListBullet"/>
      </w:pPr>
      <w:r w:rsidRPr="003D1CD8">
        <w:t>approved communication terminology, call signs and radio channels used in the security industry</w:t>
      </w:r>
    </w:p>
    <w:p w:rsidR="00000000" w:rsidRPr="003D1CD8" w:rsidP="003D1CD8">
      <w:pPr>
        <w:pStyle w:val="ListBullet"/>
      </w:pPr>
      <w:r w:rsidRPr="003D1CD8">
        <w:t>basic features of screening technologies</w:t>
      </w:r>
    </w:p>
    <w:p w:rsidR="00000000" w:rsidRPr="003D1CD8" w:rsidP="003D1CD8">
      <w:pPr>
        <w:pStyle w:val="ListBullet"/>
      </w:pPr>
      <w:r w:rsidRPr="003D1CD8">
        <w:t>basic wanding techniques</w:t>
      </w:r>
    </w:p>
    <w:p w:rsidR="00000000" w:rsidRPr="003D1CD8" w:rsidP="003D1CD8">
      <w:pPr>
        <w:pStyle w:val="ListBullet"/>
      </w:pPr>
      <w:r w:rsidRPr="003D1CD8">
        <w:t>components and characteristics of typical weapons, prohibited or dangerous items and explosive</w:t>
      </w:r>
      <w:r w:rsidRPr="003D1CD8">
        <w:t>s that may be contained in items being screened</w:t>
      </w:r>
    </w:p>
    <w:p w:rsidR="00000000" w:rsidRPr="003D1CD8" w:rsidP="003D1CD8">
      <w:pPr>
        <w:pStyle w:val="ListBullet"/>
      </w:pPr>
      <w:r w:rsidRPr="003D1CD8">
        <w:t>current national terrorism threat level and context</w:t>
      </w:r>
    </w:p>
    <w:p w:rsidR="00000000" w:rsidRPr="003D1CD8" w:rsidP="003D1CD8">
      <w:pPr>
        <w:pStyle w:val="ListBullet"/>
      </w:pPr>
      <w:r w:rsidRPr="003D1CD8">
        <w:t>methods and techniques for physically searching items</w:t>
      </w:r>
    </w:p>
    <w:p w:rsidR="00000000" w:rsidRPr="003D1CD8" w:rsidP="003D1CD8">
      <w:pPr>
        <w:pStyle w:val="ListBullet"/>
      </w:pPr>
      <w:r w:rsidRPr="003D1CD8">
        <w:t>methods for screening infants and people with special needs</w:t>
      </w:r>
    </w:p>
    <w:p w:rsidR="00000000" w:rsidRPr="003D1CD8" w:rsidP="003D1CD8">
      <w:pPr>
        <w:pStyle w:val="ListBullet"/>
      </w:pPr>
      <w:r w:rsidRPr="003D1CD8">
        <w:t>personal search methods and techniques</w:t>
      </w:r>
    </w:p>
    <w:p w:rsidR="00000000" w:rsidRPr="003D1CD8" w:rsidP="003D1CD8">
      <w:pPr>
        <w:pStyle w:val="ListBullet"/>
      </w:pPr>
      <w:r w:rsidRPr="003D1CD8">
        <w:t>pre</w:t>
      </w:r>
      <w:r w:rsidRPr="003D1CD8">
        <w:t>mises’ emergency and evacuation procedures</w:t>
      </w:r>
    </w:p>
    <w:p w:rsidR="00000000" w:rsidRPr="003D1CD8" w:rsidP="003D1CD8">
      <w:pPr>
        <w:pStyle w:val="ListBullet"/>
      </w:pPr>
      <w:r w:rsidRPr="003D1CD8">
        <w:t>premises’ layout and access points</w:t>
      </w:r>
    </w:p>
    <w:p w:rsidR="00000000" w:rsidRPr="003D1CD8" w:rsidP="003D1CD8">
      <w:pPr>
        <w:pStyle w:val="ListBullet"/>
      </w:pPr>
      <w:r w:rsidRPr="003D1CD8">
        <w:t>procedures for confiscating prohibited or dangerous goods</w:t>
      </w:r>
    </w:p>
    <w:p w:rsidR="00000000" w:rsidRPr="003D1CD8" w:rsidP="003D1CD8">
      <w:pPr>
        <w:pStyle w:val="ListBullet"/>
      </w:pPr>
      <w:r w:rsidRPr="003D1CD8">
        <w:t>procedures for responding to positive alarms</w:t>
      </w:r>
    </w:p>
    <w:p w:rsidR="00000000" w:rsidRPr="003D1CD8" w:rsidP="003D1CD8">
      <w:pPr>
        <w:pStyle w:val="ListBullet"/>
      </w:pPr>
      <w:r w:rsidRPr="003D1CD8">
        <w:t>procedures for selecting a random sample of persons for screening with hand-held equipment</w:t>
      </w:r>
    </w:p>
    <w:p w:rsidR="00000000" w:rsidRPr="003D1CD8" w:rsidP="003D1CD8">
      <w:pPr>
        <w:pStyle w:val="ListBullet"/>
      </w:pPr>
      <w:r w:rsidRPr="003D1CD8">
        <w:t>purpose of Australia</w:t>
      </w:r>
      <w:r>
        <w:t>’</w:t>
      </w:r>
      <w:r w:rsidRPr="003D1CD8">
        <w:t xml:space="preserve">s </w:t>
      </w:r>
      <w:r w:rsidRPr="003D1CD8">
        <w:rPr>
          <w:rStyle w:val="Emphasis"/>
        </w:rPr>
        <w:t>Strategy for Protecting Crowded Places from Terrorism</w:t>
      </w:r>
      <w:r w:rsidRPr="003D1CD8">
        <w:t xml:space="preserve"> and understanding of:</w:t>
      </w:r>
    </w:p>
    <w:p w:rsidR="00000000" w:rsidRPr="003D1CD8" w:rsidP="003D1CD8">
      <w:pPr>
        <w:pStyle w:val="ListBullet2"/>
      </w:pPr>
      <w:r w:rsidRPr="003D1CD8">
        <w:t>definition of crowded places</w:t>
      </w:r>
    </w:p>
    <w:p w:rsidR="00000000" w:rsidRPr="003D1CD8" w:rsidP="003D1CD8">
      <w:pPr>
        <w:pStyle w:val="ListBullet2"/>
      </w:pPr>
      <w:r w:rsidRPr="003D1CD8">
        <w:t>key security issues for crowded plac</w:t>
      </w:r>
      <w:r w:rsidRPr="003D1CD8">
        <w:t>es</w:t>
      </w:r>
    </w:p>
    <w:p w:rsidR="00000000" w:rsidRPr="003D1CD8" w:rsidP="003D1CD8">
      <w:pPr>
        <w:pStyle w:val="ListBullet2"/>
      </w:pPr>
      <w:r w:rsidRPr="003D1CD8">
        <w:t>objectives, characteristics and identification of active armed offenders</w:t>
      </w:r>
    </w:p>
    <w:p w:rsidR="00000000" w:rsidRPr="003D1CD8" w:rsidP="003D1CD8">
      <w:pPr>
        <w:pStyle w:val="ListBullet2"/>
      </w:pPr>
      <w:r w:rsidRPr="003D1CD8">
        <w:t>definition of hostile vehicles and methods of attack</w:t>
      </w:r>
    </w:p>
    <w:p w:rsidR="00000000" w:rsidRPr="003D1CD8" w:rsidP="003D1CD8">
      <w:pPr>
        <w:pStyle w:val="ListBullet2"/>
      </w:pPr>
      <w:r w:rsidRPr="003D1CD8">
        <w:t>signs of chemical weapons attack and recommended response</w:t>
      </w:r>
    </w:p>
    <w:p w:rsidR="00000000" w:rsidRPr="003D1CD8" w:rsidP="003D1CD8">
      <w:pPr>
        <w:pStyle w:val="ListBullet"/>
      </w:pPr>
      <w:r w:rsidRPr="003D1CD8">
        <w:t>general features of improvised explosive devices and recommended inc</w:t>
      </w:r>
      <w:r w:rsidRPr="003D1CD8">
        <w:t>ident response</w:t>
      </w:r>
    </w:p>
    <w:p w:rsidR="00000000" w:rsidRPr="003D1CD8" w:rsidP="003D1CD8">
      <w:pPr>
        <w:pStyle w:val="ListBullet"/>
      </w:pPr>
      <w:r w:rsidRPr="003D1CD8">
        <w:t>situations requiring notification of emergency services</w:t>
      </w:r>
    </w:p>
    <w:p w:rsidR="00000000" w:rsidRPr="003D1CD8" w:rsidP="003D1CD8">
      <w:pPr>
        <w:pStyle w:val="ListBullet"/>
      </w:pPr>
      <w:r w:rsidRPr="003D1CD8">
        <w:t>types of behavioural anomalies and suspect behaviours that can indicate criminal activity, hostile reconnaissance or the potential for terrorist activity</w:t>
      </w:r>
    </w:p>
    <w:p w:rsidR="00000000" w:rsidRPr="003D1CD8" w:rsidP="003D1CD8">
      <w:pPr>
        <w:pStyle w:val="ListBullet"/>
      </w:pPr>
      <w:r w:rsidRPr="003D1CD8">
        <w:t>ways that social and cultural d</w:t>
      </w:r>
      <w:r w:rsidRPr="003D1CD8">
        <w:t>ifferences may be expressed.</w:t>
      </w:r>
    </w:p>
    <w:p w:rsidR="00000000" w:rsidRPr="003D1CD8" w:rsidP="003D1CD8">
      <w:pPr>
        <w:pStyle w:val="AllowPageBreak"/>
      </w:pPr>
    </w:p>
    <w:p w:rsidR="00000000" w:rsidRPr="003D1CD8" w:rsidP="003D1CD8">
      <w:pPr>
        <w:pStyle w:val="Heading1"/>
      </w:pPr>
      <w:bookmarkStart w:id="4" w:name="O_1008837"/>
      <w:bookmarkEnd w:id="4"/>
      <w:r w:rsidRPr="003D1CD8">
        <w:t>Assessment Conditions</w:t>
      </w:r>
    </w:p>
    <w:p w:rsidR="00000000" w:rsidRPr="003D1CD8" w:rsidP="008967DB">
      <w:pPr>
        <w:pStyle w:val="BodyText"/>
      </w:pPr>
      <w:r w:rsidRPr="003D1CD8">
        <w:t xml:space="preserve">Assessors must satisfy the requirements for assessors contained in the Standards for Registered Training Organisations (RTOs).  All individuals engaged </w:t>
      </w:r>
      <w:r w:rsidRPr="003D1CD8">
        <w:t>by a licensed RTO for security licensing purposes must hold both a security trainer’s licence (where such a licence exists within the relevant jurisdiction) and a security operative licence that authorises the security activities about which the individual</w:t>
      </w:r>
      <w:r w:rsidRPr="003D1CD8">
        <w:t xml:space="preserve"> is training/assessing.  Regulators may impose other assessor conditions to meet jurisdictional assessment requirements.</w:t>
      </w:r>
    </w:p>
    <w:p w:rsidR="00000000" w:rsidRPr="003D1CD8" w:rsidP="008967DB">
      <w:pPr>
        <w:pStyle w:val="BodyText"/>
      </w:pPr>
      <w:r w:rsidRPr="003D1CD8">
        <w:t>Assessment of performance must be undertaken in a simulated workplace environment. Tasks are to be performed to the level of proficienc</w:t>
      </w:r>
      <w:r w:rsidRPr="003D1CD8">
        <w:t>y and within the time limits that would be expected in a workplace.</w:t>
      </w:r>
    </w:p>
    <w:p w:rsidR="00000000" w:rsidRPr="003D1CD8" w:rsidP="008967DB">
      <w:pPr>
        <w:pStyle w:val="BodyText"/>
      </w:pPr>
      <w:r w:rsidRPr="003D1CD8">
        <w:t xml:space="preserve">The assessment of performance evidence must be done by direct observation of the learner by an assessor, either by an assessor observing the learner physically or by an assessor observing </w:t>
      </w:r>
      <w:r w:rsidRPr="003D1CD8">
        <w:t>the learner via audio and visual media.</w:t>
      </w:r>
    </w:p>
    <w:p w:rsidR="00000000" w:rsidRPr="003D1CD8" w:rsidP="008967DB">
      <w:pPr>
        <w:pStyle w:val="BodyText"/>
      </w:pPr>
      <w:r w:rsidRPr="003D1CD8">
        <w:t xml:space="preserve">Assessment of performance evidence is only valid where the learner has been assessed performing the role of a security officer. </w:t>
      </w:r>
    </w:p>
    <w:p w:rsidR="00000000" w:rsidRPr="003D1CD8" w:rsidP="008967DB">
      <w:pPr>
        <w:pStyle w:val="BodyText"/>
      </w:pPr>
      <w:r w:rsidRPr="003D1CD8">
        <w:t>Assessors are responsible for ensuring that the person demonstrating competency has acc</w:t>
      </w:r>
      <w:r w:rsidRPr="003D1CD8">
        <w:t>ess to:</w:t>
      </w:r>
    </w:p>
    <w:p w:rsidR="00000000" w:rsidRPr="003D1CD8" w:rsidP="003D1CD8">
      <w:pPr>
        <w:pStyle w:val="ListBullet"/>
      </w:pPr>
      <w:r w:rsidRPr="003D1CD8">
        <w:t>specifications of assessment tasks to screen people, personal effects and items to maintain security</w:t>
      </w:r>
    </w:p>
    <w:p w:rsidR="00000000" w:rsidRPr="003D1CD8" w:rsidP="003D1CD8">
      <w:pPr>
        <w:pStyle w:val="ListBullet"/>
      </w:pPr>
      <w:r w:rsidRPr="003D1CD8">
        <w:t xml:space="preserve">appropriate documents, materials, equipment and personal protective equipment (PPE) currently used in industry, including a functioning hand-held </w:t>
      </w:r>
      <w:r w:rsidRPr="003D1CD8">
        <w:t>scanner</w:t>
      </w:r>
    </w:p>
    <w:p w:rsidR="00000000" w:rsidRPr="003D1CD8" w:rsidP="003D1CD8">
      <w:pPr>
        <w:pStyle w:val="ListBullet"/>
      </w:pPr>
      <w:r w:rsidRPr="003D1CD8">
        <w:t>bags and items (including props representing prohibited items) to allow achievement of the performance evidence</w:t>
      </w:r>
    </w:p>
    <w:p w:rsidR="00000000" w:rsidRPr="003D1CD8" w:rsidP="003D1CD8">
      <w:pPr>
        <w:pStyle w:val="ListBullet"/>
      </w:pPr>
      <w:r w:rsidRPr="003D1CD8">
        <w:t>standard operating procedures and workplace policies related to the security work role and which specify requirements for complying with</w:t>
      </w:r>
      <w:r w:rsidRPr="003D1CD8">
        <w:t xml:space="preserve"> industry legislation and regulations.</w:t>
      </w:r>
    </w:p>
    <w:p w:rsidR="00000000" w:rsidRPr="003D1CD8" w:rsidP="003D1CD8">
      <w:pPr>
        <w:pStyle w:val="AllowPageBreak"/>
      </w:pPr>
    </w:p>
    <w:p w:rsidR="00000000" w:rsidRPr="003D1CD8" w:rsidP="003D1CD8">
      <w:pPr>
        <w:pStyle w:val="Heading1"/>
      </w:pPr>
      <w:bookmarkStart w:id="5" w:name="O_1008835"/>
      <w:bookmarkEnd w:id="5"/>
      <w:r w:rsidRPr="003D1CD8">
        <w:t>Links</w:t>
      </w:r>
    </w:p>
    <w:p w:rsidR="00000000" w:rsidRPr="003D1CD8" w:rsidP="008967DB">
      <w:pPr>
        <w:pStyle w:val="BodyText"/>
      </w:pPr>
      <w:r w:rsidRPr="003D1C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7E5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D1CD8" w:rsidP="003D1CD8"/>
    <w:sectPr w:rsidSect="003D1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D8" w:rsidRPr="008967DB" w:rsidP="00896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DB" w:rsidP="003D1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7DB" w:rsidP="003D1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967DB" w:rsidP="003D1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CD8" w:rsidRPr="008967DB" w:rsidP="00896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DB" w:rsidRPr="002D2AF8" w:rsidP="003D1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CPPSEC2108 Screen people, personal effects and items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967DB" w:rsidP="003D1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E2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83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CA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CD8"/>
  </w:style>
  <w:style w:type="character" w:customStyle="1" w:styleId="Heading1Char">
    <w:name w:val="Heading 1 Char"/>
    <w:basedOn w:val="DefaultParagraphFont"/>
    <w:link w:val="Heading1"/>
    <w:rsid w:val="003D1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C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C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1CD8"/>
    <w:rPr>
      <w:i/>
    </w:rPr>
  </w:style>
  <w:style w:type="paragraph" w:customStyle="1" w:styleId="SuperHeading">
    <w:name w:val="SuperHeading"/>
    <w:basedOn w:val="Normal"/>
    <w:rsid w:val="003D1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CD8"/>
    <w:rPr>
      <w:b/>
      <w:spacing w:val="0"/>
    </w:rPr>
  </w:style>
  <w:style w:type="paragraph" w:customStyle="1" w:styleId="SuperTitle">
    <w:name w:val="SuperTitle"/>
    <w:basedOn w:val="Title"/>
    <w:rsid w:val="003D1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C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CD8"/>
  </w:style>
  <w:style w:type="paragraph" w:styleId="TableofFigures">
    <w:name w:val="table of figures"/>
    <w:basedOn w:val="Normal"/>
    <w:next w:val="Normal"/>
    <w:semiHidden/>
    <w:rsid w:val="003D1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C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CD8"/>
    <w:rPr>
      <w:rFonts w:ascii="Wingdings" w:hAnsi="Wingdings"/>
    </w:rPr>
  </w:style>
  <w:style w:type="paragraph" w:customStyle="1" w:styleId="TableHeading">
    <w:name w:val="Table Heading"/>
    <w:basedOn w:val="HeadingBase"/>
    <w:rsid w:val="003D1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CD8"/>
    <w:rPr>
      <w:color w:val="0033CC"/>
      <w:u w:val="none"/>
    </w:rPr>
  </w:style>
  <w:style w:type="paragraph" w:customStyle="1" w:styleId="BodyTextRight">
    <w:name w:val="Body Text Right"/>
    <w:basedOn w:val="BodyText"/>
    <w:rsid w:val="003D1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CD8"/>
    <w:rPr>
      <w:sz w:val="32"/>
    </w:rPr>
  </w:style>
  <w:style w:type="paragraph" w:customStyle="1" w:styleId="HeadingProcedure">
    <w:name w:val="Heading Procedure"/>
    <w:basedOn w:val="HeadingBase"/>
    <w:next w:val="Normal"/>
    <w:rsid w:val="003D1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CD8"/>
    <w:pPr>
      <w:spacing w:before="60" w:after="60"/>
    </w:pPr>
  </w:style>
  <w:style w:type="paragraph" w:styleId="ListContinue">
    <w:name w:val="List Continue"/>
    <w:basedOn w:val="List"/>
    <w:rsid w:val="003D1CD8"/>
    <w:pPr>
      <w:ind w:firstLine="0"/>
    </w:pPr>
  </w:style>
  <w:style w:type="paragraph" w:customStyle="1" w:styleId="ListNote">
    <w:name w:val="List Note"/>
    <w:basedOn w:val="List"/>
    <w:rsid w:val="003D1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CD8"/>
    <w:rPr>
      <w:rFonts w:ascii="Courier New" w:hAnsi="Courier New"/>
    </w:rPr>
  </w:style>
  <w:style w:type="paragraph" w:customStyle="1" w:styleId="NoteBullet">
    <w:name w:val="Note Bullet"/>
    <w:basedOn w:val="Note"/>
    <w:rsid w:val="003D1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C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CD8"/>
    <w:rPr>
      <w:b/>
      <w:smallCaps/>
    </w:rPr>
  </w:style>
  <w:style w:type="paragraph" w:customStyle="1" w:styleId="TableListNumber">
    <w:name w:val="Table List Number"/>
    <w:basedOn w:val="ListNumber"/>
    <w:rsid w:val="003D1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CD8"/>
    <w:pPr>
      <w:numPr>
        <w:numId w:val="9"/>
      </w:numPr>
    </w:pPr>
  </w:style>
  <w:style w:type="paragraph" w:customStyle="1" w:styleId="ListAlpha2">
    <w:name w:val="List Alpha 2"/>
    <w:basedOn w:val="List2"/>
    <w:rsid w:val="003D1CD8"/>
    <w:pPr>
      <w:numPr>
        <w:numId w:val="8"/>
      </w:numPr>
    </w:pPr>
  </w:style>
  <w:style w:type="paragraph" w:styleId="List2">
    <w:name w:val="List 2"/>
    <w:basedOn w:val="BodyText"/>
    <w:rsid w:val="003D1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C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C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CD8"/>
    <w:pPr>
      <w:numPr>
        <w:numId w:val="4"/>
      </w:numPr>
    </w:pPr>
  </w:style>
  <w:style w:type="paragraph" w:styleId="ListContinue2">
    <w:name w:val="List Continue 2"/>
    <w:basedOn w:val="List2"/>
    <w:rsid w:val="003D1CD8"/>
    <w:pPr>
      <w:ind w:firstLine="0"/>
    </w:pPr>
  </w:style>
  <w:style w:type="paragraph" w:styleId="ListContinue3">
    <w:name w:val="List Continue 3"/>
    <w:basedOn w:val="List3"/>
    <w:rsid w:val="003D1CD8"/>
    <w:pPr>
      <w:ind w:left="1021" w:firstLine="0"/>
    </w:pPr>
  </w:style>
  <w:style w:type="paragraph" w:styleId="ListContinue4">
    <w:name w:val="List Continue 4"/>
    <w:basedOn w:val="List4"/>
    <w:rsid w:val="003D1CD8"/>
    <w:pPr>
      <w:ind w:firstLine="0"/>
    </w:pPr>
  </w:style>
  <w:style w:type="paragraph" w:styleId="ListContinue5">
    <w:name w:val="List Continue 5"/>
    <w:basedOn w:val="List5"/>
    <w:rsid w:val="003D1CD8"/>
    <w:pPr>
      <w:ind w:firstLine="0"/>
    </w:pPr>
  </w:style>
  <w:style w:type="paragraph" w:styleId="ListNumber3">
    <w:name w:val="List Number 3"/>
    <w:basedOn w:val="List3"/>
    <w:rsid w:val="003D1CD8"/>
    <w:pPr>
      <w:numPr>
        <w:numId w:val="5"/>
      </w:numPr>
    </w:pPr>
  </w:style>
  <w:style w:type="paragraph" w:styleId="ListNumber4">
    <w:name w:val="List Number 4"/>
    <w:basedOn w:val="List4"/>
    <w:rsid w:val="003D1CD8"/>
    <w:pPr>
      <w:numPr>
        <w:numId w:val="6"/>
      </w:numPr>
    </w:pPr>
  </w:style>
  <w:style w:type="paragraph" w:styleId="ListNumber5">
    <w:name w:val="List Number 5"/>
    <w:basedOn w:val="List5"/>
    <w:rsid w:val="003D1CD8"/>
    <w:pPr>
      <w:numPr>
        <w:numId w:val="7"/>
      </w:numPr>
    </w:pPr>
  </w:style>
  <w:style w:type="paragraph" w:styleId="BlockText">
    <w:name w:val="Block Text"/>
    <w:basedOn w:val="Normal"/>
    <w:rsid w:val="003D1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CD8"/>
    <w:rPr>
      <w:sz w:val="16"/>
      <w:vertAlign w:val="superscript"/>
    </w:rPr>
  </w:style>
  <w:style w:type="character" w:customStyle="1" w:styleId="Symbols">
    <w:name w:val="Symbols"/>
    <w:basedOn w:val="DefaultParagraphFont"/>
    <w:rsid w:val="003D1CD8"/>
    <w:rPr>
      <w:rFonts w:ascii="Symbol" w:hAnsi="Symbol"/>
    </w:rPr>
  </w:style>
  <w:style w:type="character" w:customStyle="1" w:styleId="MenuOptions">
    <w:name w:val="Menu Options"/>
    <w:basedOn w:val="DefaultParagraphFont"/>
    <w:rsid w:val="003D1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CD8"/>
    <w:rPr>
      <w:b/>
    </w:rPr>
  </w:style>
  <w:style w:type="character" w:customStyle="1" w:styleId="Underlined">
    <w:name w:val="Underlined"/>
    <w:basedOn w:val="DefaultParagraphFont"/>
    <w:rsid w:val="003D1CD8"/>
    <w:rPr>
      <w:u w:val="single"/>
    </w:rPr>
  </w:style>
  <w:style w:type="paragraph" w:customStyle="1" w:styleId="TableBodyTextRight">
    <w:name w:val="Table Body Text Right"/>
    <w:basedOn w:val="TableBodyText"/>
    <w:rsid w:val="003D1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CD8"/>
    <w:rPr>
      <w:sz w:val="18"/>
    </w:rPr>
  </w:style>
  <w:style w:type="paragraph" w:customStyle="1" w:styleId="BodySmallRight">
    <w:name w:val="Body Small Right"/>
    <w:basedOn w:val="BodyTextRight"/>
    <w:rsid w:val="003D1CD8"/>
    <w:rPr>
      <w:sz w:val="18"/>
      <w:szCs w:val="18"/>
    </w:rPr>
  </w:style>
  <w:style w:type="paragraph" w:customStyle="1" w:styleId="MarginEdition">
    <w:name w:val="Margin Edition"/>
    <w:basedOn w:val="MarginNote"/>
    <w:rsid w:val="003D1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CD8"/>
    <w:rPr>
      <w:sz w:val="2"/>
      <w:szCs w:val="2"/>
    </w:rPr>
  </w:style>
  <w:style w:type="character" w:customStyle="1" w:styleId="Small">
    <w:name w:val="Small"/>
    <w:basedOn w:val="DefaultParagraphFont"/>
    <w:rsid w:val="003D1CD8"/>
    <w:rPr>
      <w:sz w:val="16"/>
    </w:rPr>
  </w:style>
  <w:style w:type="paragraph" w:customStyle="1" w:styleId="WideTable">
    <w:name w:val="Wide Table"/>
    <w:basedOn w:val="Normal"/>
    <w:rsid w:val="003D1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CD8"/>
  </w:style>
  <w:style w:type="paragraph" w:styleId="Quote">
    <w:name w:val="Quote"/>
    <w:basedOn w:val="Heading1"/>
    <w:link w:val="QuoteChar"/>
    <w:qFormat/>
    <w:rsid w:val="003D1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CD8"/>
    <w:pPr>
      <w:pageBreakBefore/>
    </w:pPr>
  </w:style>
  <w:style w:type="paragraph" w:customStyle="1" w:styleId="Border">
    <w:name w:val="Border"/>
    <w:basedOn w:val="Normal"/>
    <w:qFormat/>
    <w:rsid w:val="003D1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CD8"/>
    <w:rPr>
      <w:u w:val="single"/>
    </w:rPr>
  </w:style>
  <w:style w:type="character" w:customStyle="1" w:styleId="BoldandItalics">
    <w:name w:val="Bold and Italics"/>
    <w:qFormat/>
    <w:rsid w:val="003D1CD8"/>
    <w:rPr>
      <w:b/>
      <w:i/>
      <w:u w:val="none"/>
    </w:rPr>
  </w:style>
  <w:style w:type="paragraph" w:styleId="BalloonText">
    <w:name w:val="Balloon Text"/>
    <w:basedOn w:val="Normal"/>
    <w:link w:val="BalloonTextChar"/>
    <w:rsid w:val="003D1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CD8"/>
    <w:pPr>
      <w:spacing w:before="0" w:after="0"/>
    </w:pPr>
  </w:style>
  <w:style w:type="paragraph" w:customStyle="1" w:styleId="BodyTextBold">
    <w:name w:val="Body Text Bold"/>
    <w:basedOn w:val="BodyText"/>
    <w:qFormat/>
    <w:rsid w:val="003D1CD8"/>
    <w:rPr>
      <w:b/>
    </w:rPr>
  </w:style>
  <w:style w:type="character" w:styleId="Hyperlink">
    <w:name w:val="Hyperlink"/>
    <w:basedOn w:val="DefaultParagraphFont"/>
    <w:uiPriority w:val="99"/>
    <w:unhideWhenUsed/>
    <w:rsid w:val="00896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4457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CPPSEC2108 Screen people, personal effects and items to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