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3EA" w:rsidP="00162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CPPSEC2104 Apply risk assessment to select and carry out response to security risk situations</w:t>
      </w:r>
      <w:r>
        <w:fldChar w:fldCharType="end"/>
      </w:r>
    </w:p>
    <w:p w:rsidR="001623EA" w:rsidP="001623EA">
      <w:pPr>
        <w:pStyle w:val="Version"/>
        <w:sectPr w:rsidSect="00E06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6E07" w:rsidP="00E06E07">
      <w:pPr>
        <w:pStyle w:val="SuperHeading"/>
      </w:pPr>
      <w:r w:rsidRPr="00E06E07">
        <w:t>CPPSEC2104 Apply risk assessment to select and carry ou</w:t>
      </w:r>
      <w:r w:rsidRPr="00E06E07">
        <w:t>t response to security risk situations</w:t>
      </w:r>
    </w:p>
    <w:p w:rsidR="00000000" w:rsidRPr="00E06E07" w:rsidP="00E06E07">
      <w:pPr>
        <w:pStyle w:val="Heading1"/>
      </w:pPr>
      <w:bookmarkStart w:id="1" w:name="O_1021824"/>
      <w:bookmarkEnd w:id="1"/>
      <w:r w:rsidRPr="00E06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This version first released with CPP Property Services Training Package Release 7.0.</w:t>
            </w:r>
          </w:p>
          <w:p w:rsidR="00000000" w:rsidRPr="00E06E07" w:rsidP="00E06E07">
            <w:pPr>
              <w:pStyle w:val="BodyText"/>
            </w:pPr>
            <w:r w:rsidRPr="00E06E07">
              <w:t>Supersedes and is equivalent to CPPSEC2004B Respond to security risk situation.</w:t>
            </w:r>
          </w:p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Updated to meet the Standards for Training Packages.</w:t>
            </w:r>
          </w:p>
        </w:tc>
      </w:tr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This version first released with CPP Property Services Training Package Release 7.1.</w:t>
            </w:r>
          </w:p>
          <w:p w:rsidR="00000000" w:rsidRPr="00E06E07" w:rsidP="00E06E07">
            <w:pPr>
              <w:pStyle w:val="BodyText"/>
            </w:pPr>
            <w:r w:rsidRPr="00E06E07">
              <w:t>Supersedes and is equivalent to CPPSEC1001A Identify and report security risk situations.</w:t>
            </w:r>
          </w:p>
        </w:tc>
      </w:tr>
    </w:tbl>
    <w:p w:rsidR="00000000" w:rsidRPr="00E06E07" w:rsidP="00E06E07">
      <w:pPr>
        <w:pStyle w:val="BodyText"/>
      </w:pPr>
    </w:p>
    <w:p w:rsidR="00000000" w:rsidRPr="00E06E07" w:rsidP="00E06E07">
      <w:pPr>
        <w:pStyle w:val="AllowPageBreak"/>
      </w:pPr>
    </w:p>
    <w:p w:rsidR="00000000" w:rsidRPr="00E06E07" w:rsidP="00E06E07">
      <w:pPr>
        <w:pStyle w:val="Heading1"/>
      </w:pPr>
      <w:bookmarkStart w:id="2" w:name="O_1021823"/>
      <w:bookmarkEnd w:id="2"/>
      <w:r w:rsidRPr="00E06E07">
        <w:t>Application</w:t>
      </w:r>
    </w:p>
    <w:p w:rsidR="00000000" w:rsidRPr="00E06E07" w:rsidP="001623EA">
      <w:pPr>
        <w:pStyle w:val="BodyText"/>
      </w:pPr>
      <w:r w:rsidRPr="00E06E07">
        <w:t>This unit specifies the skills and knowledge required to apply risk assessment to select and carry out responses to identified security risk situations.</w:t>
      </w:r>
    </w:p>
    <w:p w:rsidR="00000000" w:rsidRPr="00E06E07" w:rsidP="001623EA">
      <w:pPr>
        <w:pStyle w:val="BodyText"/>
      </w:pPr>
      <w:r w:rsidRPr="00E06E07">
        <w:t xml:space="preserve">It includes: </w:t>
      </w:r>
    </w:p>
    <w:p w:rsidR="00000000" w:rsidRPr="00E06E07" w:rsidP="00E06E07">
      <w:pPr>
        <w:pStyle w:val="ListBullet"/>
      </w:pPr>
      <w:r w:rsidRPr="00E06E07">
        <w:t>clarifying and applying standard operating procedures and workplace poli</w:t>
      </w:r>
      <w:r w:rsidRPr="00E06E07">
        <w:t>cies including workplace health and safety (WHS) to comply with legal rights and responsibilities</w:t>
      </w:r>
    </w:p>
    <w:p w:rsidR="00000000" w:rsidRPr="00E06E07" w:rsidP="00E06E07">
      <w:pPr>
        <w:pStyle w:val="ListBullet"/>
      </w:pPr>
      <w:r w:rsidRPr="00E06E07">
        <w:t>following procedures to identify and report potential security risks and use risk assessment methods to carry out a response that is proportionate to the level of risk and own authority</w:t>
      </w:r>
    </w:p>
    <w:p w:rsidR="00000000" w:rsidRPr="00E06E07" w:rsidP="00E06E07">
      <w:pPr>
        <w:pStyle w:val="ListBullet"/>
      </w:pPr>
      <w:r w:rsidRPr="00E06E07">
        <w:t>participating in a review of the response and identifying improvements</w:t>
      </w:r>
      <w:r w:rsidRPr="00E06E07">
        <w:t xml:space="preserve"> to future response procedures.</w:t>
      </w:r>
    </w:p>
    <w:p w:rsidR="00000000" w:rsidRPr="00E06E07" w:rsidP="001623EA">
      <w:pPr>
        <w:pStyle w:val="BodyText"/>
      </w:pPr>
      <w:r w:rsidRPr="00E06E07">
        <w:t>It applies to people working under general supervision as members of a security team.</w:t>
      </w:r>
    </w:p>
    <w:p w:rsidR="00000000" w:rsidRPr="00E06E07" w:rsidP="001623EA">
      <w:pPr>
        <w:pStyle w:val="BodyText"/>
      </w:pPr>
      <w:r w:rsidRPr="00E06E07">
        <w:t>This unit may form part of the licensing requirements for people engaged in security operations in those states and territories where thes</w:t>
      </w:r>
      <w:r w:rsidRPr="00E06E07">
        <w:t>e are regulated activities.</w:t>
      </w:r>
    </w:p>
    <w:p w:rsidR="00000000" w:rsidRPr="00E06E07" w:rsidP="00E06E07">
      <w:pPr>
        <w:pStyle w:val="Heading1"/>
      </w:pPr>
      <w:bookmarkStart w:id="3" w:name="O_1021822"/>
      <w:bookmarkEnd w:id="3"/>
      <w:r w:rsidRPr="00E06E07">
        <w:t>Pre-requisite Unit</w:t>
      </w:r>
    </w:p>
    <w:p w:rsidR="00000000" w:rsidRPr="00E06E07" w:rsidP="001623EA">
      <w:pPr>
        <w:pStyle w:val="BodyText"/>
      </w:pPr>
      <w:r w:rsidRPr="00E06E07">
        <w:t>Nil</w:t>
      </w:r>
    </w:p>
    <w:p w:rsidR="00000000" w:rsidRPr="00E06E07" w:rsidP="00E06E07">
      <w:pPr>
        <w:pStyle w:val="Heading1"/>
      </w:pPr>
      <w:bookmarkStart w:id="4" w:name="O_1021821"/>
      <w:bookmarkEnd w:id="4"/>
      <w:r w:rsidRPr="00E06E07">
        <w:t>Unit Sector</w:t>
      </w:r>
    </w:p>
    <w:p w:rsidR="00000000" w:rsidRPr="00E06E07" w:rsidP="001623EA">
      <w:pPr>
        <w:pStyle w:val="BodyText"/>
      </w:pPr>
      <w:r w:rsidRPr="00E06E07">
        <w:t>Security operations</w:t>
      </w:r>
    </w:p>
    <w:p w:rsidR="00000000" w:rsidRPr="00E06E07" w:rsidP="00E06E07">
      <w:pPr>
        <w:pStyle w:val="Heading1"/>
      </w:pPr>
      <w:bookmarkStart w:id="5" w:name="O_1021820"/>
      <w:bookmarkEnd w:id="5"/>
      <w:r w:rsidRPr="00E06E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Performance criteria describe what need</w:t>
            </w:r>
            <w:r w:rsidRPr="00E06E07">
              <w:t>s to be done to demonstrate achievement of the element.</w:t>
            </w:r>
          </w:p>
        </w:tc>
      </w:tr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1.</w:t>
            </w:r>
            <w:r w:rsidRPr="00E06E07">
              <w:tab/>
              <w:t>Confirm work procedures and legal requirements for responding to security risk situations.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1.1</w:t>
            </w:r>
            <w:r w:rsidRPr="00E06E07">
              <w:tab/>
            </w:r>
            <w:r w:rsidRPr="00E06E07">
              <w:t>Read standard operating procedures including WHS to clarify own responsibilities and authority to respond to security risk situations.</w:t>
            </w:r>
          </w:p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1.2</w:t>
            </w:r>
            <w:r w:rsidRPr="00E06E07">
              <w:tab/>
              <w:t xml:space="preserve">Read workplace policies and procedures and apply to work tasks to comply with legal rights and responsibilities when </w:t>
            </w:r>
            <w:r w:rsidRPr="00E06E07">
              <w:t>responding to security risk situations.</w:t>
            </w:r>
          </w:p>
        </w:tc>
      </w:tr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2.</w:t>
            </w:r>
            <w:r w:rsidRPr="00E06E07">
              <w:tab/>
              <w:t>Monitor environment and identify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2.1</w:t>
            </w:r>
            <w:r w:rsidRPr="00E06E07">
              <w:tab/>
              <w:t>Monitor environmental factors to maintain situational awareness in accordance with workplace requirements.</w:t>
            </w:r>
          </w:p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2.2</w:t>
            </w:r>
            <w:r w:rsidRPr="00E06E07">
              <w:tab/>
              <w:t>Identify potential security risk situations.</w:t>
            </w:r>
          </w:p>
        </w:tc>
      </w:tr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3.</w:t>
            </w:r>
            <w:r w:rsidRPr="00E06E07">
              <w:tab/>
              <w:t>Assess risks and select security responses.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3.1</w:t>
            </w:r>
            <w:r w:rsidRPr="00E06E07">
              <w:tab/>
              <w:t>Assess degree of risk to self, others, property and premises.</w:t>
            </w:r>
          </w:p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3.2</w:t>
            </w:r>
            <w:r w:rsidRPr="00E06E07">
              <w:tab/>
              <w:t>Select security response proportionate to level of risk and own authority, and seek advice or assistance as required from relevant persons.</w:t>
            </w:r>
          </w:p>
        </w:tc>
      </w:tr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4.</w:t>
            </w:r>
            <w:r w:rsidRPr="00E06E07">
              <w:tab/>
              <w:t>Respond to security risk situations and record details.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4.1</w:t>
            </w:r>
            <w:r w:rsidRPr="00E06E07">
              <w:tab/>
              <w:t>Carry out security responses to ensure the safety and security of self, others, property and premises is maximised within the scope of own responsibility, competency and authority.</w:t>
            </w:r>
          </w:p>
          <w:p w:rsidR="00000000" w:rsidRPr="00E06E07" w:rsidP="00E06E07">
            <w:pPr>
              <w:pStyle w:val="BodyText"/>
            </w:pPr>
            <w:r w:rsidRPr="00E06E07">
              <w:t>4.2</w:t>
            </w:r>
            <w:r w:rsidRPr="00E06E07">
              <w:tab/>
              <w:t>Use secu</w:t>
            </w:r>
            <w:r w:rsidRPr="00E06E07">
              <w:t>rity equipment to communicate clear and accurate information to relevant persons and assist security responses according to standard operating procedures.</w:t>
            </w:r>
          </w:p>
          <w:p w:rsidR="00000000" w:rsidRPr="00E06E07" w:rsidP="00E06E07">
            <w:pPr>
              <w:pStyle w:val="BodyText"/>
            </w:pPr>
            <w:r w:rsidRPr="00E06E07">
              <w:t>4.3</w:t>
            </w:r>
            <w:r w:rsidRPr="00E06E07">
              <w:tab/>
              <w:t>Secure and preserve incident scenes and maintain security following response procedures.</w:t>
            </w:r>
          </w:p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4.4</w:t>
            </w:r>
            <w:r w:rsidRPr="00E06E07">
              <w:tab/>
              <w:t>Reco</w:t>
            </w:r>
            <w:r w:rsidRPr="00E06E07">
              <w:t>rd incident details in notebook using clear, concise and factual information.</w:t>
            </w:r>
          </w:p>
        </w:tc>
      </w:tr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5.</w:t>
            </w:r>
            <w:r w:rsidRPr="00E06E07">
              <w:tab/>
              <w:t>Assist in review of security responses.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5.1</w:t>
            </w:r>
            <w:r w:rsidRPr="00E06E07">
              <w:tab/>
              <w:t>Participate in review of security responses and provide observations in a clear, concise and constructive manner.</w:t>
            </w:r>
          </w:p>
          <w:p w:rsidR="00000000" w:rsidRPr="00E06E07" w:rsidP="00E06E07">
            <w:pPr>
              <w:pStyle w:val="BodyText"/>
            </w:pPr>
            <w:r w:rsidRPr="00E06E07">
              <w:t>5.2</w:t>
            </w:r>
            <w:r w:rsidRPr="00E06E07">
              <w:tab/>
            </w:r>
            <w:r w:rsidRPr="00E06E07">
              <w:t>Identify effects of stress related to own well-being and use appropriate stress management techniques.</w:t>
            </w:r>
          </w:p>
          <w:p w:rsidR="00000000" w:rsidRPr="00E06E07" w:rsidP="00E06E07">
            <w:pPr>
              <w:pStyle w:val="BodyText"/>
            </w:pPr>
            <w:r w:rsidRPr="00E06E07">
              <w:t>5.3</w:t>
            </w:r>
            <w:r w:rsidRPr="00E06E07">
              <w:tab/>
              <w:t>Identify areas, in discussion with relevant persons, for improving future response procedures and for reducing the effects of stress.</w:t>
            </w:r>
          </w:p>
        </w:tc>
      </w:tr>
    </w:tbl>
    <w:p w:rsidR="001623EA" w:rsidP="00E06E07">
      <w:pPr>
        <w:pStyle w:val="BodyText"/>
      </w:pPr>
    </w:p>
    <w:p w:rsidR="001623EA" w:rsidP="00E06E07">
      <w:pPr>
        <w:pStyle w:val="BodyText"/>
      </w:pPr>
    </w:p>
    <w:p w:rsidR="00000000" w:rsidRPr="00E06E07" w:rsidP="00E06E07">
      <w:pPr>
        <w:pStyle w:val="Heading1"/>
      </w:pPr>
      <w:bookmarkStart w:id="6" w:name="O_1021819"/>
      <w:bookmarkEnd w:id="6"/>
      <w:r w:rsidRPr="00E06E07">
        <w:t>Foundation Skills</w:t>
      </w:r>
    </w:p>
    <w:p w:rsidR="00000000" w:rsidRPr="00E06E07" w:rsidP="001623EA">
      <w:pPr>
        <w:pStyle w:val="BodyText"/>
      </w:pPr>
      <w:r w:rsidRPr="00E06E07">
        <w:t>This section describes the language, literacy, numeracy and employment skills essential to performance in this unit but not explicit in the performance criteria:</w:t>
      </w:r>
    </w:p>
    <w:p w:rsidR="00000000" w:rsidRPr="00E06E07" w:rsidP="00E06E07">
      <w:pPr>
        <w:pStyle w:val="ListBullet"/>
      </w:pPr>
      <w:r w:rsidRPr="00E06E07">
        <w:t>language skills to provide information or advice using structure and</w:t>
      </w:r>
      <w:r w:rsidRPr="00E06E07">
        <w:t xml:space="preserve"> language to suit the audience</w:t>
      </w:r>
    </w:p>
    <w:p w:rsidR="00000000" w:rsidRPr="00E06E07" w:rsidP="00E06E07">
      <w:pPr>
        <w:pStyle w:val="ListBullet"/>
      </w:pPr>
      <w:r w:rsidRPr="00E06E07">
        <w:t>writing skills to record and describe observations</w:t>
      </w:r>
    </w:p>
    <w:p w:rsidR="00000000" w:rsidRPr="00E06E07" w:rsidP="00E06E07">
      <w:pPr>
        <w:pStyle w:val="ListBullet"/>
      </w:pPr>
      <w:r w:rsidRPr="00E06E07">
        <w:t xml:space="preserve">reading skills to understand and follow standard operating procedures and policies that clarify legal rights and responsibilities and WHS requirements </w:t>
      </w:r>
    </w:p>
    <w:p w:rsidR="00000000" w:rsidRPr="00E06E07" w:rsidP="00E06E07">
      <w:pPr>
        <w:pStyle w:val="ListBullet"/>
      </w:pPr>
      <w:r w:rsidRPr="00E06E07">
        <w:t>speaking and listening skills to ask questions and listen to answers to gain information or confirm understanding when communicating details of risk situations and communicating with emergency services</w:t>
      </w:r>
    </w:p>
    <w:p w:rsidR="00000000" w:rsidRPr="00E06E07" w:rsidP="00E06E07">
      <w:pPr>
        <w:pStyle w:val="ListBullet"/>
      </w:pPr>
      <w:r w:rsidRPr="00E06E07">
        <w:t>numeracy skills to estimate time required to carry out</w:t>
      </w:r>
      <w:r w:rsidRPr="00E06E07">
        <w:t xml:space="preserve"> security response procedures</w:t>
      </w:r>
    </w:p>
    <w:p w:rsidR="00000000" w:rsidRPr="00E06E07" w:rsidP="00E06E07">
      <w:pPr>
        <w:pStyle w:val="ListBullet"/>
      </w:pPr>
      <w:r w:rsidRPr="00E06E07">
        <w:t>problem solving skills to match security responses to degrees of risk</w:t>
      </w:r>
    </w:p>
    <w:p w:rsidR="00000000" w:rsidRPr="00E06E07" w:rsidP="00E06E07">
      <w:pPr>
        <w:pStyle w:val="ListBullet"/>
      </w:pPr>
      <w:r w:rsidRPr="00E06E07">
        <w:t>self-management skills to plan tasks to meet response requirements</w:t>
      </w:r>
    </w:p>
    <w:p w:rsidR="00000000" w:rsidRPr="00E06E07" w:rsidP="00E06E07">
      <w:pPr>
        <w:pStyle w:val="ListBullet"/>
      </w:pPr>
      <w:r w:rsidRPr="00E06E07">
        <w:t>teamwork skills to adjust personal communication styles in response to the opinions, valu</w:t>
      </w:r>
      <w:r w:rsidRPr="00E06E07">
        <w:t>es and needs of others.</w:t>
      </w:r>
    </w:p>
    <w:p w:rsidR="00000000" w:rsidRPr="00E06E07" w:rsidP="00E06E07">
      <w:pPr>
        <w:pStyle w:val="AllowPageBreak"/>
      </w:pPr>
    </w:p>
    <w:p w:rsidR="00000000" w:rsidRPr="00E06E07" w:rsidP="00E06E07">
      <w:pPr>
        <w:pStyle w:val="Heading1"/>
      </w:pPr>
      <w:bookmarkStart w:id="7" w:name="O_1021818"/>
      <w:bookmarkEnd w:id="7"/>
      <w:r w:rsidRPr="00E06E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This version first released with CPP Property Services Training Package Release 7.0.</w:t>
            </w:r>
          </w:p>
          <w:p w:rsidR="00000000" w:rsidRPr="00E06E07" w:rsidP="00E06E07">
            <w:pPr>
              <w:pStyle w:val="BodyText"/>
            </w:pPr>
            <w:r w:rsidRPr="00E06E07">
              <w:t>Supersedes and is equivalent to CPPSEC2004B Respond to security risk situation.</w:t>
            </w:r>
          </w:p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Updated to me</w:t>
            </w:r>
            <w:r w:rsidRPr="00E06E07">
              <w:t>et the Standards for Training Packages.</w:t>
            </w:r>
          </w:p>
        </w:tc>
      </w:tr>
      <w:tr w:rsidTr="00E06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07">
            <w:pPr>
              <w:pStyle w:val="BodyText"/>
              <w:rPr>
                <w:lang w:val="en-NZ"/>
              </w:rPr>
            </w:pPr>
            <w:r w:rsidRPr="00E06E0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07" w:rsidP="00E06E07">
            <w:pPr>
              <w:pStyle w:val="BodyText"/>
            </w:pPr>
            <w:r w:rsidRPr="00E06E07">
              <w:t>This version first released with CPP Property Services Training Package Release 7.1.</w:t>
            </w:r>
          </w:p>
          <w:p w:rsidR="00000000" w:rsidRPr="00E06E07" w:rsidP="00E06E07">
            <w:pPr>
              <w:pStyle w:val="BodyText"/>
            </w:pPr>
            <w:r w:rsidRPr="00E06E07">
              <w:t>Supersedes and is equivalent to CPPSEC1001A Identify and report security risk situations.</w:t>
            </w:r>
          </w:p>
        </w:tc>
      </w:tr>
    </w:tbl>
    <w:p w:rsidR="00000000" w:rsidRPr="00E06E07" w:rsidP="00E06E07">
      <w:pPr>
        <w:pStyle w:val="BodyText"/>
      </w:pPr>
    </w:p>
    <w:p w:rsidR="00000000" w:rsidRPr="00E06E07" w:rsidP="00E06E07">
      <w:pPr>
        <w:pStyle w:val="AllowPageBreak"/>
      </w:pPr>
    </w:p>
    <w:p w:rsidR="00000000" w:rsidRPr="00E06E07" w:rsidP="00E06E07">
      <w:pPr>
        <w:pStyle w:val="Heading1"/>
      </w:pPr>
      <w:bookmarkStart w:id="8" w:name="O_1021825"/>
      <w:bookmarkEnd w:id="8"/>
      <w:r w:rsidRPr="00E06E07">
        <w:t>Links</w:t>
      </w:r>
    </w:p>
    <w:p w:rsidR="00000000" w:rsidRPr="00E06E07" w:rsidP="001623EA">
      <w:pPr>
        <w:pStyle w:val="BodyText"/>
      </w:pPr>
      <w:r w:rsidRPr="00E06E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A2CE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6E07" w:rsidP="00E06E07"/>
    <w:sectPr w:rsidSect="00E06E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7" w:rsidRPr="001623EA" w:rsidP="00162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A" w:rsidP="00E06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3EA" w:rsidP="00E06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623EA" w:rsidP="00E06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E07" w:rsidRPr="001623EA" w:rsidP="00162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A" w:rsidRPr="002D2AF8" w:rsidP="00E06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CPPSEC2104 Apply risk assessment to select and carry out response to security risk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623EA" w:rsidP="00E06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D2C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2A8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E07"/>
  </w:style>
  <w:style w:type="character" w:customStyle="1" w:styleId="Heading1Char">
    <w:name w:val="Heading 1 Char"/>
    <w:basedOn w:val="DefaultParagraphFont"/>
    <w:link w:val="Heading1"/>
    <w:rsid w:val="00E06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E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6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E07"/>
    <w:rPr>
      <w:b/>
      <w:spacing w:val="0"/>
    </w:rPr>
  </w:style>
  <w:style w:type="paragraph" w:customStyle="1" w:styleId="SuperTitle">
    <w:name w:val="SuperTitle"/>
    <w:basedOn w:val="Title"/>
    <w:rsid w:val="00E06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6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6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E07"/>
    <w:rPr>
      <w:i/>
    </w:rPr>
  </w:style>
  <w:style w:type="paragraph" w:styleId="Caption">
    <w:name w:val="caption"/>
    <w:basedOn w:val="BodyText"/>
    <w:next w:val="Normal"/>
    <w:qFormat/>
    <w:rsid w:val="00E06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E07"/>
  </w:style>
  <w:style w:type="paragraph" w:styleId="TableofFigures">
    <w:name w:val="table of figures"/>
    <w:basedOn w:val="Normal"/>
    <w:next w:val="Normal"/>
    <w:semiHidden/>
    <w:rsid w:val="00E06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E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6E07"/>
    <w:rPr>
      <w:rFonts w:ascii="Wingdings" w:hAnsi="Wingdings"/>
    </w:rPr>
  </w:style>
  <w:style w:type="paragraph" w:customStyle="1" w:styleId="TableHeading">
    <w:name w:val="Table Heading"/>
    <w:basedOn w:val="HeadingBase"/>
    <w:rsid w:val="00E06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E07"/>
    <w:rPr>
      <w:color w:val="0033CC"/>
      <w:u w:val="none"/>
    </w:rPr>
  </w:style>
  <w:style w:type="paragraph" w:customStyle="1" w:styleId="BodyTextRight">
    <w:name w:val="Body Text Right"/>
    <w:basedOn w:val="BodyText"/>
    <w:rsid w:val="00E06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E07"/>
    <w:rPr>
      <w:sz w:val="32"/>
    </w:rPr>
  </w:style>
  <w:style w:type="paragraph" w:customStyle="1" w:styleId="HeadingProcedure">
    <w:name w:val="Heading Procedure"/>
    <w:basedOn w:val="HeadingBase"/>
    <w:next w:val="Normal"/>
    <w:rsid w:val="00E06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E07"/>
    <w:pPr>
      <w:spacing w:before="60" w:after="60"/>
    </w:pPr>
  </w:style>
  <w:style w:type="paragraph" w:styleId="ListContinue">
    <w:name w:val="List Continue"/>
    <w:basedOn w:val="List"/>
    <w:rsid w:val="00E06E07"/>
    <w:pPr>
      <w:ind w:firstLine="0"/>
    </w:pPr>
  </w:style>
  <w:style w:type="paragraph" w:customStyle="1" w:styleId="ListNote">
    <w:name w:val="List Note"/>
    <w:basedOn w:val="List"/>
    <w:rsid w:val="00E06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E07"/>
    <w:rPr>
      <w:rFonts w:ascii="Courier New" w:hAnsi="Courier New"/>
    </w:rPr>
  </w:style>
  <w:style w:type="paragraph" w:customStyle="1" w:styleId="NoteBullet">
    <w:name w:val="Note Bullet"/>
    <w:basedOn w:val="Note"/>
    <w:rsid w:val="00E06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6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E07"/>
    <w:rPr>
      <w:b/>
      <w:smallCaps/>
    </w:rPr>
  </w:style>
  <w:style w:type="paragraph" w:customStyle="1" w:styleId="TableListNumber">
    <w:name w:val="Table List Number"/>
    <w:basedOn w:val="ListNumber"/>
    <w:rsid w:val="00E06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E07"/>
    <w:pPr>
      <w:numPr>
        <w:numId w:val="8"/>
      </w:numPr>
    </w:pPr>
  </w:style>
  <w:style w:type="paragraph" w:customStyle="1" w:styleId="ListAlpha2">
    <w:name w:val="List Alpha 2"/>
    <w:basedOn w:val="List2"/>
    <w:rsid w:val="00E06E07"/>
    <w:pPr>
      <w:numPr>
        <w:numId w:val="7"/>
      </w:numPr>
    </w:pPr>
  </w:style>
  <w:style w:type="paragraph" w:styleId="List2">
    <w:name w:val="List 2"/>
    <w:basedOn w:val="BodyText"/>
    <w:rsid w:val="00E06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6E07"/>
    <w:pPr>
      <w:numPr>
        <w:numId w:val="3"/>
      </w:numPr>
    </w:pPr>
  </w:style>
  <w:style w:type="paragraph" w:styleId="ListContinue2">
    <w:name w:val="List Continue 2"/>
    <w:basedOn w:val="List2"/>
    <w:rsid w:val="00E06E07"/>
    <w:pPr>
      <w:ind w:firstLine="0"/>
    </w:pPr>
  </w:style>
  <w:style w:type="paragraph" w:styleId="ListContinue3">
    <w:name w:val="List Continue 3"/>
    <w:basedOn w:val="List3"/>
    <w:rsid w:val="00E06E07"/>
    <w:pPr>
      <w:ind w:left="1021" w:firstLine="0"/>
    </w:pPr>
  </w:style>
  <w:style w:type="paragraph" w:styleId="ListContinue4">
    <w:name w:val="List Continue 4"/>
    <w:basedOn w:val="List4"/>
    <w:rsid w:val="00E06E07"/>
    <w:pPr>
      <w:ind w:firstLine="0"/>
    </w:pPr>
  </w:style>
  <w:style w:type="paragraph" w:styleId="ListContinue5">
    <w:name w:val="List Continue 5"/>
    <w:basedOn w:val="List5"/>
    <w:rsid w:val="00E06E07"/>
    <w:pPr>
      <w:ind w:firstLine="0"/>
    </w:pPr>
  </w:style>
  <w:style w:type="paragraph" w:styleId="ListNumber3">
    <w:name w:val="List Number 3"/>
    <w:basedOn w:val="List3"/>
    <w:rsid w:val="00E06E07"/>
    <w:pPr>
      <w:numPr>
        <w:numId w:val="4"/>
      </w:numPr>
    </w:pPr>
  </w:style>
  <w:style w:type="paragraph" w:styleId="ListNumber4">
    <w:name w:val="List Number 4"/>
    <w:basedOn w:val="List4"/>
    <w:rsid w:val="00E06E07"/>
    <w:pPr>
      <w:numPr>
        <w:numId w:val="5"/>
      </w:numPr>
    </w:pPr>
  </w:style>
  <w:style w:type="paragraph" w:styleId="ListNumber5">
    <w:name w:val="List Number 5"/>
    <w:basedOn w:val="List5"/>
    <w:rsid w:val="00E06E07"/>
    <w:pPr>
      <w:numPr>
        <w:numId w:val="6"/>
      </w:numPr>
    </w:pPr>
  </w:style>
  <w:style w:type="paragraph" w:styleId="BlockText">
    <w:name w:val="Block Text"/>
    <w:basedOn w:val="Normal"/>
    <w:rsid w:val="00E06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E07"/>
    <w:rPr>
      <w:sz w:val="16"/>
      <w:vertAlign w:val="superscript"/>
    </w:rPr>
  </w:style>
  <w:style w:type="character" w:customStyle="1" w:styleId="Symbols">
    <w:name w:val="Symbols"/>
    <w:basedOn w:val="DefaultParagraphFont"/>
    <w:rsid w:val="00E06E07"/>
    <w:rPr>
      <w:rFonts w:ascii="Symbol" w:hAnsi="Symbol"/>
    </w:rPr>
  </w:style>
  <w:style w:type="character" w:customStyle="1" w:styleId="MenuOptions">
    <w:name w:val="Menu Options"/>
    <w:basedOn w:val="DefaultParagraphFont"/>
    <w:rsid w:val="00E06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E07"/>
    <w:rPr>
      <w:b/>
    </w:rPr>
  </w:style>
  <w:style w:type="character" w:customStyle="1" w:styleId="Underlined">
    <w:name w:val="Underlined"/>
    <w:basedOn w:val="DefaultParagraphFont"/>
    <w:rsid w:val="00E06E07"/>
    <w:rPr>
      <w:u w:val="single"/>
    </w:rPr>
  </w:style>
  <w:style w:type="paragraph" w:customStyle="1" w:styleId="TableBodyTextRight">
    <w:name w:val="Table Body Text Right"/>
    <w:basedOn w:val="TableBodyText"/>
    <w:rsid w:val="00E06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E07"/>
    <w:rPr>
      <w:sz w:val="18"/>
    </w:rPr>
  </w:style>
  <w:style w:type="paragraph" w:customStyle="1" w:styleId="BodySmallRight">
    <w:name w:val="Body Small Right"/>
    <w:basedOn w:val="BodyTextRight"/>
    <w:rsid w:val="00E06E07"/>
    <w:rPr>
      <w:sz w:val="18"/>
      <w:szCs w:val="18"/>
    </w:rPr>
  </w:style>
  <w:style w:type="paragraph" w:customStyle="1" w:styleId="MarginEdition">
    <w:name w:val="Margin Edition"/>
    <w:basedOn w:val="MarginNote"/>
    <w:rsid w:val="00E06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E07"/>
    <w:rPr>
      <w:sz w:val="2"/>
      <w:szCs w:val="2"/>
    </w:rPr>
  </w:style>
  <w:style w:type="character" w:customStyle="1" w:styleId="Small">
    <w:name w:val="Small"/>
    <w:basedOn w:val="DefaultParagraphFont"/>
    <w:rsid w:val="00E06E07"/>
    <w:rPr>
      <w:sz w:val="16"/>
    </w:rPr>
  </w:style>
  <w:style w:type="paragraph" w:customStyle="1" w:styleId="WideTable">
    <w:name w:val="Wide Table"/>
    <w:basedOn w:val="Normal"/>
    <w:rsid w:val="00E06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E07"/>
  </w:style>
  <w:style w:type="paragraph" w:styleId="Quote">
    <w:name w:val="Quote"/>
    <w:basedOn w:val="Heading1"/>
    <w:link w:val="QuoteChar"/>
    <w:qFormat/>
    <w:rsid w:val="00E06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E07"/>
    <w:pPr>
      <w:pageBreakBefore/>
    </w:pPr>
  </w:style>
  <w:style w:type="paragraph" w:customStyle="1" w:styleId="Border">
    <w:name w:val="Border"/>
    <w:basedOn w:val="Normal"/>
    <w:qFormat/>
    <w:rsid w:val="00E06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E07"/>
    <w:rPr>
      <w:u w:val="single"/>
    </w:rPr>
  </w:style>
  <w:style w:type="character" w:customStyle="1" w:styleId="BoldandItalics">
    <w:name w:val="Bold and Italics"/>
    <w:qFormat/>
    <w:rsid w:val="00E06E07"/>
    <w:rPr>
      <w:b/>
      <w:i/>
      <w:u w:val="none"/>
    </w:rPr>
  </w:style>
  <w:style w:type="paragraph" w:styleId="BalloonText">
    <w:name w:val="Balloon Text"/>
    <w:basedOn w:val="Normal"/>
    <w:link w:val="BalloonTextChar"/>
    <w:rsid w:val="00E06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E07"/>
    <w:pPr>
      <w:spacing w:before="0" w:after="0"/>
    </w:pPr>
  </w:style>
  <w:style w:type="paragraph" w:customStyle="1" w:styleId="BodyTextBold">
    <w:name w:val="Body Text Bold"/>
    <w:basedOn w:val="BodyText"/>
    <w:qFormat/>
    <w:rsid w:val="00E06E07"/>
    <w:rPr>
      <w:b/>
    </w:rPr>
  </w:style>
  <w:style w:type="character" w:styleId="Hyperlink">
    <w:name w:val="Hyperlink"/>
    <w:basedOn w:val="DefaultParagraphFont"/>
    <w:uiPriority w:val="99"/>
    <w:unhideWhenUsed/>
    <w:rsid w:val="00162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4661</Characters>
  <Application>Microsoft Office Word</Application>
  <DocSecurity>0</DocSecurity>
  <Lines>137</Lines>
  <Paragraphs>76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CPPSEC2104 Apply risk assessment to select and carry out response to security risk situations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