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642" w:rsidP="00613642">
      <w:pPr>
        <w:pStyle w:val="Title"/>
      </w:pPr>
      <w:r>
        <w:fldChar w:fldCharType="begin"/>
      </w:r>
      <w:r>
        <w:instrText xml:space="preserve"> TITLE   \* MERGEFORMAT </w:instrText>
      </w:r>
      <w:r>
        <w:fldChar w:fldCharType="separate"/>
      </w:r>
      <w:r>
        <w:t>Assessment Requirements for CPPSEC2103 Apply WHS, emergency response and evacuation procedures to maintain security</w:t>
      </w:r>
      <w:r>
        <w:fldChar w:fldCharType="end"/>
      </w:r>
    </w:p>
    <w:p w:rsidR="00613642" w:rsidP="00613642">
      <w:pPr>
        <w:pStyle w:val="Version"/>
        <w:sectPr w:rsidSect="000F72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F722A" w:rsidP="000F722A">
      <w:pPr>
        <w:pStyle w:val="SuperHeading"/>
      </w:pPr>
      <w:r w:rsidRPr="000F722A">
        <w:t>Assessment Requirements for CPPSEC2103 Apply WHS, emergency response and evacuation procedures to maintain security</w:t>
      </w:r>
    </w:p>
    <w:p w:rsidR="00000000" w:rsidRPr="000F722A" w:rsidP="000F722A">
      <w:pPr>
        <w:pStyle w:val="Heading1"/>
      </w:pPr>
      <w:bookmarkStart w:id="1" w:name="O_1162335"/>
      <w:bookmarkEnd w:id="1"/>
      <w:r w:rsidRPr="000F722A">
        <w:t>Modification History</w:t>
      </w:r>
    </w:p>
    <w:tbl>
      <w:tblPr>
        <w:tblW w:w="0" w:type="auto"/>
        <w:tblLayout w:type="fixed"/>
        <w:tblCellMar>
          <w:left w:w="62" w:type="dxa"/>
          <w:right w:w="62" w:type="dxa"/>
        </w:tblCellMar>
        <w:tblLook w:val="0000"/>
      </w:tblPr>
      <w:tblGrid>
        <w:gridCol w:w="1128"/>
        <w:gridCol w:w="7944"/>
      </w:tblGrid>
      <w:tr w:rsidTr="000F722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F722A">
            <w:pPr>
              <w:pStyle w:val="BodyText"/>
              <w:rPr>
                <w:lang w:val="en-NZ"/>
              </w:rPr>
            </w:pPr>
            <w:r w:rsidRPr="000F722A">
              <w:t>Release 4</w:t>
            </w:r>
          </w:p>
        </w:tc>
        <w:tc>
          <w:tcPr>
            <w:tcW w:w="7944" w:type="dxa"/>
            <w:tcBorders>
              <w:top w:val="nil"/>
              <w:left w:val="nil"/>
              <w:bottom w:val="nil"/>
              <w:right w:val="nil"/>
            </w:tcBorders>
            <w:tcMar>
              <w:top w:w="0" w:type="dxa"/>
              <w:left w:w="62" w:type="dxa"/>
              <w:bottom w:w="0" w:type="dxa"/>
              <w:right w:w="62" w:type="dxa"/>
            </w:tcMar>
          </w:tcPr>
          <w:p w:rsidR="00000000" w:rsidRPr="000F722A" w:rsidP="000F722A">
            <w:pPr>
              <w:pStyle w:val="BodyText"/>
            </w:pPr>
            <w:r w:rsidRPr="000F722A">
              <w:t>This version first released with CPP Property Services Training Package Release 12.0.</w:t>
            </w:r>
          </w:p>
          <w:p w:rsidR="00000000" w:rsidP="000F722A">
            <w:pPr>
              <w:pStyle w:val="BodyText"/>
              <w:rPr>
                <w:lang w:val="en-NZ"/>
              </w:rPr>
            </w:pPr>
            <w:r w:rsidRPr="000F722A">
              <w:t>Unit mapping information rectified.</w:t>
            </w:r>
          </w:p>
        </w:tc>
      </w:tr>
      <w:tr w:rsidTr="000F722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F722A">
            <w:pPr>
              <w:pStyle w:val="BodyText"/>
              <w:rPr>
                <w:lang w:val="en-NZ"/>
              </w:rPr>
            </w:pPr>
            <w:r w:rsidRPr="000F722A">
              <w:t>Release 3</w:t>
            </w:r>
          </w:p>
        </w:tc>
        <w:tc>
          <w:tcPr>
            <w:tcW w:w="7944" w:type="dxa"/>
            <w:tcBorders>
              <w:top w:val="nil"/>
              <w:left w:val="nil"/>
              <w:bottom w:val="nil"/>
              <w:right w:val="nil"/>
            </w:tcBorders>
            <w:tcMar>
              <w:top w:w="0" w:type="dxa"/>
              <w:left w:w="62" w:type="dxa"/>
              <w:bottom w:w="0" w:type="dxa"/>
              <w:right w:w="62" w:type="dxa"/>
            </w:tcMar>
          </w:tcPr>
          <w:p w:rsidR="00000000" w:rsidRPr="000F722A" w:rsidP="000F722A">
            <w:pPr>
              <w:pStyle w:val="BodyText"/>
            </w:pPr>
            <w:r w:rsidRPr="000F722A">
              <w:t>This version first released with CPP Property Services Training Package Release 11.0</w:t>
            </w:r>
          </w:p>
          <w:p w:rsidR="00000000" w:rsidP="000F722A">
            <w:pPr>
              <w:pStyle w:val="BodyText"/>
              <w:rPr>
                <w:lang w:val="en-NZ"/>
              </w:rPr>
            </w:pPr>
            <w:r w:rsidRPr="000F722A">
              <w:t>Correction to Mapping Notes.</w:t>
            </w:r>
          </w:p>
        </w:tc>
      </w:tr>
      <w:tr w:rsidTr="000F722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F722A">
            <w:pPr>
              <w:pStyle w:val="BodyText"/>
              <w:rPr>
                <w:lang w:val="en-NZ"/>
              </w:rPr>
            </w:pPr>
            <w:r w:rsidRPr="000F722A">
              <w:t>Release 2</w:t>
            </w:r>
          </w:p>
        </w:tc>
        <w:tc>
          <w:tcPr>
            <w:tcW w:w="7944" w:type="dxa"/>
            <w:tcBorders>
              <w:top w:val="nil"/>
              <w:left w:val="nil"/>
              <w:bottom w:val="nil"/>
              <w:right w:val="nil"/>
            </w:tcBorders>
            <w:tcMar>
              <w:top w:w="0" w:type="dxa"/>
              <w:left w:w="62" w:type="dxa"/>
              <w:bottom w:w="0" w:type="dxa"/>
              <w:right w:w="62" w:type="dxa"/>
            </w:tcMar>
          </w:tcPr>
          <w:p w:rsidR="00000000" w:rsidRPr="000F722A" w:rsidP="000F722A">
            <w:pPr>
              <w:pStyle w:val="BodyText"/>
            </w:pPr>
            <w:r w:rsidRPr="000F722A">
              <w:t>This version first released with CPP Property Services Training Package Release 7.1.</w:t>
            </w:r>
          </w:p>
          <w:p w:rsidR="00000000" w:rsidP="000F722A">
            <w:pPr>
              <w:pStyle w:val="BodyText"/>
              <w:rPr>
                <w:lang w:val="en-NZ"/>
              </w:rPr>
            </w:pPr>
            <w:r w:rsidRPr="000F722A">
              <w:t>Supersedes and is equivalent to CPPSEC1004A Apply health care security procedures.</w:t>
            </w:r>
          </w:p>
        </w:tc>
      </w:tr>
      <w:tr w:rsidTr="000F722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F722A">
            <w:pPr>
              <w:pStyle w:val="BodyText"/>
              <w:rPr>
                <w:lang w:val="en-NZ"/>
              </w:rPr>
            </w:pPr>
            <w:r w:rsidRPr="000F722A">
              <w:t>Release 1</w:t>
            </w:r>
          </w:p>
        </w:tc>
        <w:tc>
          <w:tcPr>
            <w:tcW w:w="7944" w:type="dxa"/>
            <w:tcBorders>
              <w:top w:val="nil"/>
              <w:left w:val="nil"/>
              <w:bottom w:val="nil"/>
              <w:right w:val="nil"/>
            </w:tcBorders>
            <w:tcMar>
              <w:top w:w="0" w:type="dxa"/>
              <w:left w:w="62" w:type="dxa"/>
              <w:bottom w:w="0" w:type="dxa"/>
              <w:right w:w="62" w:type="dxa"/>
            </w:tcMar>
          </w:tcPr>
          <w:p w:rsidR="00000000" w:rsidRPr="000F722A" w:rsidP="000F722A">
            <w:pPr>
              <w:pStyle w:val="BodyText"/>
            </w:pPr>
            <w:r w:rsidRPr="000F722A">
              <w:t>This version first released with CPP Property Services Training Package Release 7.0.</w:t>
            </w:r>
          </w:p>
          <w:p w:rsidR="00000000" w:rsidRPr="000F722A" w:rsidP="000F722A">
            <w:pPr>
              <w:pStyle w:val="BodyText"/>
            </w:pPr>
            <w:r w:rsidRPr="000F722A">
              <w:t>Supersedes and is equivalent to CPPSEC2002A Follow workplace safety procedur</w:t>
            </w:r>
            <w:r w:rsidRPr="000F722A">
              <w:t>es in the security industry.</w:t>
            </w:r>
          </w:p>
          <w:p w:rsidR="00000000" w:rsidRPr="000F722A" w:rsidP="000F722A">
            <w:pPr>
              <w:pStyle w:val="BodyText"/>
            </w:pPr>
            <w:r w:rsidRPr="000F722A">
              <w:t>Updated to meet the Standards for Training Packages.</w:t>
            </w:r>
          </w:p>
        </w:tc>
      </w:tr>
    </w:tbl>
    <w:p w:rsidR="00000000" w:rsidRPr="000F722A" w:rsidP="000F722A">
      <w:pPr>
        <w:pStyle w:val="BodyText"/>
      </w:pPr>
    </w:p>
    <w:p w:rsidR="00000000" w:rsidRPr="000F722A" w:rsidP="000F722A">
      <w:pPr>
        <w:pStyle w:val="AllowPageBreak"/>
      </w:pPr>
    </w:p>
    <w:p w:rsidR="00000000" w:rsidRPr="000F722A" w:rsidP="000F722A">
      <w:pPr>
        <w:pStyle w:val="Heading1"/>
      </w:pPr>
      <w:bookmarkStart w:id="2" w:name="O_1162334"/>
      <w:bookmarkEnd w:id="2"/>
      <w:r w:rsidRPr="000F722A">
        <w:t>Performance Evidence</w:t>
      </w:r>
    </w:p>
    <w:p w:rsidR="00000000" w:rsidRPr="000F722A" w:rsidP="00613642">
      <w:pPr>
        <w:pStyle w:val="BodyText"/>
      </w:pPr>
      <w:r w:rsidRPr="000F722A">
        <w:t>To demonstrate competency in this unit, a person must apply workplace health and safety (WHS), emergency response and evacuation procedures to maintain security for the following three scenarios:</w:t>
      </w:r>
    </w:p>
    <w:p w:rsidR="00000000" w:rsidRPr="000F722A" w:rsidP="000F722A">
      <w:pPr>
        <w:pStyle w:val="ListBullet"/>
      </w:pPr>
      <w:r w:rsidRPr="000F722A">
        <w:t xml:space="preserve">identify and control two different types of hazards in the </w:t>
      </w:r>
      <w:r w:rsidRPr="000F722A">
        <w:t>work area</w:t>
      </w:r>
    </w:p>
    <w:p w:rsidR="00000000" w:rsidRPr="000F722A" w:rsidP="000F722A">
      <w:pPr>
        <w:pStyle w:val="ListBullet"/>
      </w:pPr>
      <w:r w:rsidRPr="000F722A">
        <w:t>respond to a bomb threat requiring evacuation of the work area</w:t>
      </w:r>
    </w:p>
    <w:p w:rsidR="00000000" w:rsidRPr="000F722A" w:rsidP="000F722A">
      <w:pPr>
        <w:pStyle w:val="ListBullet"/>
      </w:pPr>
      <w:r w:rsidRPr="000F722A">
        <w:t>respond to an accident involving injury to a person.</w:t>
      </w:r>
    </w:p>
    <w:p w:rsidR="00000000" w:rsidRPr="000F722A" w:rsidP="00613642">
      <w:pPr>
        <w:pStyle w:val="BodyText"/>
      </w:pPr>
      <w:r w:rsidRPr="000F722A">
        <w:t>In doing this, the person must meet the performance criteria for this unit.</w:t>
      </w:r>
    </w:p>
    <w:p w:rsidR="00000000" w:rsidRPr="000F722A" w:rsidP="000F722A">
      <w:pPr>
        <w:pStyle w:val="Heading1"/>
      </w:pPr>
      <w:bookmarkStart w:id="3" w:name="O_1162333"/>
      <w:bookmarkEnd w:id="3"/>
      <w:r w:rsidRPr="000F722A">
        <w:t>Knowledge Evidence</w:t>
      </w:r>
    </w:p>
    <w:p w:rsidR="00000000" w:rsidRPr="000F722A" w:rsidP="00613642">
      <w:pPr>
        <w:pStyle w:val="BodyText"/>
      </w:pPr>
      <w:r w:rsidRPr="000F722A">
        <w:t xml:space="preserve">To be competent </w:t>
      </w:r>
      <w:r w:rsidRPr="000F722A">
        <w:t>in this unit, a person must demonstrate knowledge of:</w:t>
      </w:r>
    </w:p>
    <w:p w:rsidR="00000000" w:rsidRPr="000F722A" w:rsidP="000F722A">
      <w:pPr>
        <w:pStyle w:val="ListBullet"/>
      </w:pPr>
      <w:r w:rsidRPr="000F722A">
        <w:t>standard operating procedures and workplace policies that ensure compliance with legislative and regulatory requirements when applying WHS, emergency response and evacuation procedures to maintain secu</w:t>
      </w:r>
      <w:r w:rsidRPr="000F722A">
        <w:t>rity:</w:t>
      </w:r>
    </w:p>
    <w:p w:rsidR="00000000" w:rsidRPr="000F722A" w:rsidP="000F722A">
      <w:pPr>
        <w:pStyle w:val="ListBullet2"/>
      </w:pPr>
      <w:r w:rsidRPr="000F722A">
        <w:t>duty of care</w:t>
      </w:r>
    </w:p>
    <w:p w:rsidR="00000000" w:rsidRPr="000F722A" w:rsidP="000F722A">
      <w:pPr>
        <w:pStyle w:val="ListBullet2"/>
      </w:pPr>
      <w:r w:rsidRPr="000F722A">
        <w:t>limits of own authority</w:t>
      </w:r>
    </w:p>
    <w:p w:rsidR="00000000" w:rsidRPr="000F722A" w:rsidP="000F722A">
      <w:pPr>
        <w:pStyle w:val="ListBullet2"/>
      </w:pPr>
      <w:r w:rsidRPr="000F722A">
        <w:t>WHS or occupational health and safety (OHS)</w:t>
      </w:r>
    </w:p>
    <w:p w:rsidR="00000000" w:rsidRPr="000F722A" w:rsidP="000F722A">
      <w:pPr>
        <w:pStyle w:val="ListBullet"/>
      </w:pPr>
      <w:r w:rsidRPr="000F722A">
        <w:t>approved communication terminology, call signs and radio channels used by emergency personnel</w:t>
      </w:r>
    </w:p>
    <w:p w:rsidR="00000000" w:rsidRPr="000F722A" w:rsidP="000F722A">
      <w:pPr>
        <w:pStyle w:val="ListBullet"/>
      </w:pPr>
      <w:r w:rsidRPr="000F722A">
        <w:t>basic definition of a ‘hazard’</w:t>
      </w:r>
    </w:p>
    <w:p w:rsidR="00000000" w:rsidRPr="000F722A" w:rsidP="000F722A">
      <w:pPr>
        <w:pStyle w:val="ListBullet"/>
      </w:pPr>
      <w:r w:rsidRPr="000F722A">
        <w:t>basic definition of a ‘risk’</w:t>
      </w:r>
    </w:p>
    <w:p w:rsidR="00000000" w:rsidRPr="000F722A" w:rsidP="000F722A">
      <w:pPr>
        <w:pStyle w:val="ListBullet"/>
      </w:pPr>
      <w:r w:rsidRPr="000F722A">
        <w:t>circumstances where evacuation methods or pathways may need to be modified</w:t>
      </w:r>
    </w:p>
    <w:p w:rsidR="00000000" w:rsidRPr="000F722A" w:rsidP="000F722A">
      <w:pPr>
        <w:pStyle w:val="ListBullet"/>
      </w:pPr>
      <w:r w:rsidRPr="000F722A">
        <w:t>current national terrorism threat level and context</w:t>
      </w:r>
    </w:p>
    <w:p w:rsidR="00000000" w:rsidRPr="000F722A" w:rsidP="000F722A">
      <w:pPr>
        <w:pStyle w:val="ListBullet"/>
      </w:pPr>
      <w:r w:rsidRPr="000F722A">
        <w:t>emergency warning system, resources, signals and instructions used in the workplace</w:t>
      </w:r>
    </w:p>
    <w:p w:rsidR="00000000" w:rsidRPr="000F722A" w:rsidP="000F722A">
      <w:pPr>
        <w:pStyle w:val="ListBullet"/>
      </w:pPr>
      <w:r w:rsidRPr="000F722A">
        <w:t>how to apply the hierarchy of control to cont</w:t>
      </w:r>
      <w:r w:rsidRPr="000F722A">
        <w:t>rol hazards and minimise risk</w:t>
      </w:r>
    </w:p>
    <w:p w:rsidR="00000000" w:rsidRPr="000F722A" w:rsidP="000F722A">
      <w:pPr>
        <w:pStyle w:val="ListBullet"/>
      </w:pPr>
      <w:r w:rsidRPr="000F722A">
        <w:t>location of assembly areas and post-evacuation actions</w:t>
      </w:r>
    </w:p>
    <w:p w:rsidR="00000000" w:rsidRPr="000F722A" w:rsidP="000F722A">
      <w:pPr>
        <w:pStyle w:val="ListBullet"/>
      </w:pPr>
      <w:r w:rsidRPr="000F722A">
        <w:t>location of emergency equipment in the workplace</w:t>
      </w:r>
    </w:p>
    <w:p w:rsidR="00000000" w:rsidRPr="000F722A" w:rsidP="000F722A">
      <w:pPr>
        <w:pStyle w:val="ListBullet"/>
      </w:pPr>
      <w:r w:rsidRPr="000F722A">
        <w:t>procedures for communicating and collaborating with emergency services</w:t>
      </w:r>
    </w:p>
    <w:p w:rsidR="00000000" w:rsidRPr="000F722A" w:rsidP="000F722A">
      <w:pPr>
        <w:pStyle w:val="ListBullet"/>
      </w:pPr>
      <w:r w:rsidRPr="000F722A">
        <w:t>process of dynamic risk assessment and how it is ap</w:t>
      </w:r>
      <w:r w:rsidRPr="000F722A">
        <w:t>plied</w:t>
      </w:r>
    </w:p>
    <w:p w:rsidR="00000000" w:rsidRPr="000F722A" w:rsidP="000F722A">
      <w:pPr>
        <w:pStyle w:val="ListBullet"/>
      </w:pPr>
      <w:r w:rsidRPr="000F722A">
        <w:t>purpose of Australia</w:t>
      </w:r>
      <w:r>
        <w:t>’</w:t>
      </w:r>
      <w:r w:rsidRPr="000F722A">
        <w:t xml:space="preserve">s </w:t>
      </w:r>
      <w:r w:rsidRPr="000F722A">
        <w:rPr>
          <w:rStyle w:val="Emphasis"/>
        </w:rPr>
        <w:t xml:space="preserve">Strategy for Protecting Crowded Places from Terrorism </w:t>
      </w:r>
      <w:r w:rsidRPr="000F722A">
        <w:t>and understanding of:</w:t>
      </w:r>
    </w:p>
    <w:p w:rsidR="00000000" w:rsidRPr="000F722A" w:rsidP="000F722A">
      <w:pPr>
        <w:pStyle w:val="ListBullet2"/>
      </w:pPr>
      <w:r w:rsidRPr="000F722A">
        <w:t>definition of crowded places</w:t>
      </w:r>
    </w:p>
    <w:p w:rsidR="00000000" w:rsidRPr="000F722A" w:rsidP="000F722A">
      <w:pPr>
        <w:pStyle w:val="ListBullet2"/>
      </w:pPr>
      <w:r w:rsidRPr="000F722A">
        <w:t>key security issues for crowded places</w:t>
      </w:r>
    </w:p>
    <w:p w:rsidR="00000000" w:rsidRPr="000F722A" w:rsidP="000F722A">
      <w:pPr>
        <w:pStyle w:val="ListBullet2"/>
      </w:pPr>
      <w:r w:rsidRPr="000F722A">
        <w:t>objectives, characteristics and identification of active armed offenders</w:t>
      </w:r>
    </w:p>
    <w:p w:rsidR="00000000" w:rsidRPr="000F722A" w:rsidP="000F722A">
      <w:pPr>
        <w:pStyle w:val="ListBullet2"/>
      </w:pPr>
      <w:r w:rsidRPr="000F722A">
        <w:t>definitio</w:t>
      </w:r>
      <w:r w:rsidRPr="000F722A">
        <w:t>n of hostile vehicles and methods of attack</w:t>
      </w:r>
    </w:p>
    <w:p w:rsidR="00000000" w:rsidRPr="000F722A" w:rsidP="000F722A">
      <w:pPr>
        <w:pStyle w:val="ListBullet2"/>
      </w:pPr>
      <w:r w:rsidRPr="000F722A">
        <w:t>signs of chemical weapons attack and recommended response</w:t>
      </w:r>
    </w:p>
    <w:p w:rsidR="00000000" w:rsidRPr="000F722A" w:rsidP="000F722A">
      <w:pPr>
        <w:pStyle w:val="ListBullet2"/>
      </w:pPr>
      <w:r w:rsidRPr="000F722A">
        <w:t>general features of improvised explosive devices and recommended incident response</w:t>
      </w:r>
    </w:p>
    <w:p w:rsidR="00000000" w:rsidRPr="000F722A" w:rsidP="000F722A">
      <w:pPr>
        <w:pStyle w:val="ListBullet"/>
      </w:pPr>
      <w:r w:rsidRPr="000F722A">
        <w:t>range and meanings of common WHS signs and symbols</w:t>
      </w:r>
    </w:p>
    <w:p w:rsidR="00000000" w:rsidRPr="000F722A" w:rsidP="000F722A">
      <w:pPr>
        <w:pStyle w:val="ListBullet"/>
      </w:pPr>
      <w:r w:rsidRPr="000F722A">
        <w:t>types of behavioural anomalies and suspect behaviours that can indicate criminal activity, hostile reconnaissance or the potential for terrorist activity</w:t>
      </w:r>
    </w:p>
    <w:p w:rsidR="00000000" w:rsidRPr="000F722A" w:rsidP="000F722A">
      <w:pPr>
        <w:pStyle w:val="ListBullet"/>
      </w:pPr>
      <w:r w:rsidRPr="000F722A">
        <w:t>types of security emergencies and the basic hazards and evacuation actions associated with each one.</w:t>
      </w:r>
    </w:p>
    <w:p w:rsidR="00000000" w:rsidRPr="000F722A" w:rsidP="000F722A">
      <w:pPr>
        <w:pStyle w:val="AllowPageBreak"/>
      </w:pPr>
    </w:p>
    <w:p w:rsidR="00000000" w:rsidRPr="000F722A" w:rsidP="000F722A">
      <w:pPr>
        <w:pStyle w:val="Heading1"/>
      </w:pPr>
      <w:bookmarkStart w:id="4" w:name="O_1162332"/>
      <w:bookmarkEnd w:id="4"/>
      <w:r w:rsidRPr="000F722A">
        <w:t>Assessment Conditions</w:t>
      </w:r>
    </w:p>
    <w:p w:rsidR="00000000" w:rsidRPr="000F722A" w:rsidP="00613642">
      <w:pPr>
        <w:pStyle w:val="BodyText"/>
      </w:pPr>
      <w:r w:rsidRPr="000F722A">
        <w:t>Assessors must satisfy the requirements for assessors contained in the Standards for Registered Training Organisations (RTOs).  All individuals engaged by a licensed RTO for security licensing purposes must hold both</w:t>
      </w:r>
      <w:r w:rsidRPr="000F722A">
        <w:t xml:space="preserve"> a security trainer’s licence (where such a licence exists within the relevant jurisdiction) and a security operative licence that authorises the security activities about which the individual is training/assessing.  Regulators may impose other assessor co</w:t>
      </w:r>
      <w:r w:rsidRPr="000F722A">
        <w:t>nditions to meet jurisdictional assessment requirements.</w:t>
      </w:r>
    </w:p>
    <w:p w:rsidR="00000000" w:rsidRPr="000F722A" w:rsidP="00613642">
      <w:pPr>
        <w:pStyle w:val="BodyText"/>
      </w:pPr>
      <w:r w:rsidRPr="000F722A">
        <w:t>Assessment of performance must be undertaken in a simulated workplace environment. Tasks are to be performed to the level of proficiency and within the time limits that would be expected in a workpla</w:t>
      </w:r>
      <w:r w:rsidRPr="000F722A">
        <w:t>ce.</w:t>
      </w:r>
    </w:p>
    <w:p w:rsidR="00000000" w:rsidRPr="000F722A" w:rsidP="00613642">
      <w:pPr>
        <w:pStyle w:val="BodyText"/>
      </w:pPr>
      <w:r w:rsidRPr="000F722A">
        <w:t>The assessment of performance evidence must be done by direct observation of the learner by an assessor, either by an assessor observing the learner physically or by an assessor observing the learner via audio and visual media.</w:t>
      </w:r>
    </w:p>
    <w:p w:rsidR="00000000" w:rsidRPr="000F722A" w:rsidP="00613642">
      <w:pPr>
        <w:pStyle w:val="BodyText"/>
      </w:pPr>
      <w:r w:rsidRPr="000F722A">
        <w:t>Assessment of performanc</w:t>
      </w:r>
      <w:r w:rsidRPr="000F722A">
        <w:t xml:space="preserve">e evidence is only valid where the learner has been assessed performing the role of a security officer. </w:t>
      </w:r>
    </w:p>
    <w:p w:rsidR="00000000" w:rsidRPr="000F722A" w:rsidP="00613642">
      <w:pPr>
        <w:pStyle w:val="BodyText"/>
      </w:pPr>
      <w:r w:rsidRPr="000F722A">
        <w:t>Assessors are responsible for ensuring that the person demonstrating competency has access to:</w:t>
      </w:r>
    </w:p>
    <w:p w:rsidR="00000000" w:rsidRPr="000F722A" w:rsidP="000F722A">
      <w:pPr>
        <w:pStyle w:val="ListBullet"/>
      </w:pPr>
      <w:r w:rsidRPr="000F722A">
        <w:t>specifications of assessment tasks to apply WHS, emerge</w:t>
      </w:r>
      <w:r w:rsidRPr="000F722A">
        <w:t>ncy response and evacuation procedures to maintain security</w:t>
      </w:r>
    </w:p>
    <w:p w:rsidR="00000000" w:rsidRPr="000F722A" w:rsidP="000F722A">
      <w:pPr>
        <w:pStyle w:val="ListBullet"/>
      </w:pPr>
      <w:r w:rsidRPr="000F722A">
        <w:t>appropriate documents, materials, equipment and personal protective equipment (PPE) currently used in industry</w:t>
      </w:r>
    </w:p>
    <w:p w:rsidR="00000000" w:rsidRPr="000F722A" w:rsidP="000F722A">
      <w:pPr>
        <w:pStyle w:val="ListBullet"/>
      </w:pPr>
      <w:r w:rsidRPr="000F722A">
        <w:t>standard operating procedures and workplace policies related to the security work rol</w:t>
      </w:r>
      <w:r w:rsidRPr="000F722A">
        <w:t>e and which specify requirements for complying with industry legislation and regulations.</w:t>
      </w:r>
    </w:p>
    <w:p w:rsidR="00000000" w:rsidRPr="000F722A" w:rsidP="000F722A">
      <w:pPr>
        <w:pStyle w:val="AllowPageBreak"/>
      </w:pPr>
    </w:p>
    <w:p w:rsidR="00000000" w:rsidRPr="000F722A" w:rsidP="000F722A">
      <w:pPr>
        <w:pStyle w:val="Heading1"/>
      </w:pPr>
      <w:bookmarkStart w:id="5" w:name="O_1162345"/>
      <w:bookmarkEnd w:id="5"/>
      <w:r w:rsidRPr="000F722A">
        <w:t>Links</w:t>
      </w:r>
    </w:p>
    <w:p w:rsidR="00000000" w:rsidRPr="000F722A" w:rsidP="00613642">
      <w:pPr>
        <w:pStyle w:val="BodyText"/>
      </w:pPr>
      <w:r w:rsidRPr="000F722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134DF">
        <w:rPr>
          <w:rStyle w:val="Hyperlink"/>
        </w:rPr>
        <w:t>https://vetnet.gov.au/Pages/TrainingDocs.aspx?q=6f3f9672-30e8-4835-b348-205dfcf13d9b</w:t>
      </w:r>
      <w:r>
        <w:fldChar w:fldCharType="end"/>
      </w:r>
    </w:p>
    <w:p w:rsidR="00000000" w:rsidRPr="000F722A" w:rsidP="000F722A"/>
    <w:sectPr w:rsidSect="000F72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2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22A" w:rsidRPr="00613642" w:rsidP="006136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2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642" w:rsidP="000F72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3642" w:rsidP="000F72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13642" w:rsidP="000F72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2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6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722A" w:rsidRPr="00613642" w:rsidP="006136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2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642" w:rsidRPr="002D2AF8" w:rsidP="000F722A">
    <w:pPr>
      <w:pStyle w:val="Header"/>
      <w:framePr w:wrap="around"/>
    </w:pPr>
    <w:r>
      <w:fldChar w:fldCharType="begin"/>
    </w:r>
    <w:r>
      <w:instrText xml:space="preserve"> TITLE   \* MERGEFORMAT </w:instrText>
    </w:r>
    <w:r>
      <w:fldChar w:fldCharType="separate"/>
    </w:r>
    <w:r>
      <w:t>Assessment Requirements for CPPSEC2103 Apply WHS, emergency response and evacuation procedures to maintain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13642" w:rsidP="000F72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B0E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5AB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1EF4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2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22A"/>
    <w:pPr>
      <w:spacing w:before="360" w:after="60"/>
      <w:outlineLvl w:val="0"/>
    </w:pPr>
    <w:rPr>
      <w:sz w:val="32"/>
    </w:rPr>
  </w:style>
  <w:style w:type="paragraph" w:styleId="Heading2">
    <w:name w:val="heading 2"/>
    <w:basedOn w:val="HeadingBase"/>
    <w:next w:val="BodyText"/>
    <w:link w:val="Heading2Char"/>
    <w:qFormat/>
    <w:rsid w:val="000F722A"/>
    <w:pPr>
      <w:keepLines/>
      <w:spacing w:before="240" w:after="120"/>
      <w:outlineLvl w:val="1"/>
    </w:pPr>
    <w:rPr>
      <w:sz w:val="28"/>
      <w:szCs w:val="40"/>
    </w:rPr>
  </w:style>
  <w:style w:type="paragraph" w:styleId="Heading3">
    <w:name w:val="heading 3"/>
    <w:basedOn w:val="HeadingBase"/>
    <w:next w:val="BodyText"/>
    <w:link w:val="Heading3Char"/>
    <w:qFormat/>
    <w:rsid w:val="000F722A"/>
    <w:pPr>
      <w:spacing w:before="180" w:after="120"/>
      <w:outlineLvl w:val="2"/>
    </w:pPr>
    <w:rPr>
      <w:spacing w:val="-10"/>
      <w:kern w:val="32"/>
    </w:rPr>
  </w:style>
  <w:style w:type="paragraph" w:styleId="Heading4">
    <w:name w:val="heading 4"/>
    <w:basedOn w:val="HeadingBase"/>
    <w:next w:val="BodyText"/>
    <w:link w:val="Heading4Char"/>
    <w:qFormat/>
    <w:rsid w:val="000F722A"/>
    <w:pPr>
      <w:spacing w:before="160" w:after="120"/>
      <w:outlineLvl w:val="3"/>
    </w:pPr>
    <w:rPr>
      <w:sz w:val="22"/>
    </w:rPr>
  </w:style>
  <w:style w:type="paragraph" w:styleId="Heading5">
    <w:name w:val="heading 5"/>
    <w:basedOn w:val="HeadingBase"/>
    <w:next w:val="Normal"/>
    <w:link w:val="Heading5Char"/>
    <w:qFormat/>
    <w:rsid w:val="000F722A"/>
    <w:pPr>
      <w:spacing w:before="80"/>
      <w:outlineLvl w:val="4"/>
    </w:pPr>
    <w:rPr>
      <w:color w:val="918585"/>
      <w:sz w:val="20"/>
    </w:rPr>
  </w:style>
  <w:style w:type="paragraph" w:styleId="Heading6">
    <w:name w:val="heading 6"/>
    <w:basedOn w:val="HeadingBase"/>
    <w:next w:val="Normal"/>
    <w:link w:val="Heading6Char"/>
    <w:qFormat/>
    <w:rsid w:val="000F722A"/>
    <w:pPr>
      <w:spacing w:before="60"/>
      <w:outlineLvl w:val="5"/>
    </w:pPr>
    <w:rPr>
      <w:color w:val="918585"/>
      <w:sz w:val="20"/>
    </w:rPr>
  </w:style>
  <w:style w:type="paragraph" w:styleId="Heading7">
    <w:name w:val="heading 7"/>
    <w:basedOn w:val="Normal"/>
    <w:next w:val="Normal"/>
    <w:link w:val="Heading7Char"/>
    <w:qFormat/>
    <w:rsid w:val="000F722A"/>
    <w:pPr>
      <w:ind w:left="720"/>
      <w:outlineLvl w:val="6"/>
    </w:pPr>
    <w:rPr>
      <w:i/>
    </w:rPr>
  </w:style>
  <w:style w:type="paragraph" w:styleId="Heading8">
    <w:name w:val="heading 8"/>
    <w:basedOn w:val="Normal"/>
    <w:next w:val="Normal"/>
    <w:link w:val="Heading8Char"/>
    <w:qFormat/>
    <w:rsid w:val="000F722A"/>
    <w:pPr>
      <w:ind w:left="720"/>
      <w:outlineLvl w:val="7"/>
    </w:pPr>
    <w:rPr>
      <w:i/>
    </w:rPr>
  </w:style>
  <w:style w:type="paragraph" w:styleId="Heading9">
    <w:name w:val="heading 9"/>
    <w:basedOn w:val="Normal"/>
    <w:next w:val="Normal"/>
    <w:link w:val="Heading9Char"/>
    <w:qFormat/>
    <w:rsid w:val="000F722A"/>
    <w:pPr>
      <w:ind w:left="720"/>
      <w:outlineLvl w:val="8"/>
    </w:pPr>
    <w:rPr>
      <w:i/>
    </w:rPr>
  </w:style>
  <w:style w:type="character" w:default="1" w:styleId="DefaultParagraphFont">
    <w:name w:val="Default Paragraph Font"/>
    <w:uiPriority w:val="1"/>
    <w:unhideWhenUsed/>
    <w:rsid w:val="000F72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22A"/>
  </w:style>
  <w:style w:type="character" w:customStyle="1" w:styleId="Heading1Char">
    <w:name w:val="Heading 1 Char"/>
    <w:basedOn w:val="DefaultParagraphFont"/>
    <w:link w:val="Heading1"/>
    <w:rsid w:val="000F722A"/>
    <w:rPr>
      <w:rFonts w:ascii="Times New Roman" w:eastAsia="Times New Roman" w:hAnsi="Times New Roman" w:cs="Times New Roman"/>
      <w:b/>
      <w:sz w:val="32"/>
      <w:szCs w:val="20"/>
      <w:lang w:eastAsia="en-US"/>
    </w:rPr>
  </w:style>
  <w:style w:type="paragraph" w:styleId="BodyText">
    <w:name w:val="Body Text"/>
    <w:basedOn w:val="Normal"/>
    <w:link w:val="BodyTextChar"/>
    <w:rsid w:val="000F72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722A"/>
    <w:rPr>
      <w:rFonts w:ascii="Times New Roman" w:eastAsia="Times New Roman" w:hAnsi="Times New Roman" w:cs="Times New Roman"/>
      <w:sz w:val="24"/>
      <w:lang w:eastAsia="en-US"/>
    </w:rPr>
  </w:style>
  <w:style w:type="paragraph" w:styleId="ListBullet">
    <w:name w:val="List Bullet"/>
    <w:basedOn w:val="List"/>
    <w:rsid w:val="000F722A"/>
    <w:pPr>
      <w:numPr>
        <w:numId w:val="12"/>
      </w:numPr>
      <w:tabs>
        <w:tab w:val="clear" w:pos="340"/>
      </w:tabs>
      <w:spacing w:before="40" w:after="40"/>
    </w:pPr>
  </w:style>
  <w:style w:type="paragraph" w:styleId="ListBullet2">
    <w:name w:val="List Bullet 2"/>
    <w:basedOn w:val="List2"/>
    <w:rsid w:val="000F722A"/>
    <w:pPr>
      <w:numPr>
        <w:numId w:val="13"/>
      </w:numPr>
      <w:tabs>
        <w:tab w:val="clear" w:pos="680"/>
      </w:tabs>
    </w:pPr>
  </w:style>
  <w:style w:type="character" w:styleId="Emphasis">
    <w:name w:val="Emphasis"/>
    <w:basedOn w:val="DefaultParagraphFont"/>
    <w:qFormat/>
    <w:rsid w:val="000F722A"/>
    <w:rPr>
      <w:i/>
    </w:rPr>
  </w:style>
  <w:style w:type="paragraph" w:customStyle="1" w:styleId="SuperHeading">
    <w:name w:val="SuperHeading"/>
    <w:basedOn w:val="Normal"/>
    <w:rsid w:val="000F722A"/>
    <w:pPr>
      <w:spacing w:before="240" w:after="120"/>
      <w:outlineLvl w:val="0"/>
    </w:pPr>
    <w:rPr>
      <w:rFonts w:ascii="Times New Roman" w:hAnsi="Times New Roman"/>
      <w:b/>
      <w:sz w:val="32"/>
    </w:rPr>
  </w:style>
  <w:style w:type="paragraph" w:customStyle="1" w:styleId="AllowPageBreak">
    <w:name w:val="AllowPageBreak"/>
    <w:rsid w:val="000F72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72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2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2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2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2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2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2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22A"/>
    <w:rPr>
      <w:rFonts w:ascii="Courier New" w:eastAsia="Times New Roman" w:hAnsi="Courier New" w:cs="Times New Roman"/>
      <w:i/>
      <w:szCs w:val="20"/>
      <w:lang w:eastAsia="en-US"/>
    </w:rPr>
  </w:style>
  <w:style w:type="paragraph" w:customStyle="1" w:styleId="HeadingBase">
    <w:name w:val="Heading Base"/>
    <w:rsid w:val="000F72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22A"/>
    <w:pPr>
      <w:tabs>
        <w:tab w:val="right" w:leader="dot" w:pos="9072"/>
      </w:tabs>
      <w:ind w:left="567"/>
    </w:pPr>
    <w:rPr>
      <w:szCs w:val="22"/>
    </w:rPr>
  </w:style>
  <w:style w:type="paragraph" w:customStyle="1" w:styleId="TOCBase">
    <w:name w:val="TOC Base"/>
    <w:rsid w:val="000F72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22A"/>
    <w:pPr>
      <w:tabs>
        <w:tab w:val="right" w:leader="dot" w:pos="9072"/>
      </w:tabs>
      <w:spacing w:before="40" w:after="40"/>
      <w:ind w:left="284"/>
    </w:pPr>
    <w:rPr>
      <w:rFonts w:ascii="Times New Roman" w:hAnsi="Times New Roman"/>
    </w:rPr>
  </w:style>
  <w:style w:type="paragraph" w:styleId="TOC1">
    <w:name w:val="toc 1"/>
    <w:basedOn w:val="TOCBase"/>
    <w:next w:val="Normal"/>
    <w:rsid w:val="000F72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72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22A"/>
    <w:rPr>
      <w:rFonts w:ascii="Times New Roman" w:eastAsia="Times New Roman" w:hAnsi="Times New Roman" w:cs="Times New Roman"/>
      <w:sz w:val="16"/>
      <w:lang w:eastAsia="en-US"/>
    </w:rPr>
  </w:style>
  <w:style w:type="paragraph" w:styleId="Title">
    <w:name w:val="Title"/>
    <w:basedOn w:val="HeadingBase"/>
    <w:link w:val="TitleChar"/>
    <w:qFormat/>
    <w:rsid w:val="000F722A"/>
    <w:pPr>
      <w:spacing w:before="5040"/>
      <w:jc w:val="center"/>
    </w:pPr>
    <w:rPr>
      <w:sz w:val="48"/>
      <w:szCs w:val="72"/>
      <w:lang w:val="en-US"/>
    </w:rPr>
  </w:style>
  <w:style w:type="character" w:customStyle="1" w:styleId="TitleChar">
    <w:name w:val="Title Char"/>
    <w:basedOn w:val="DefaultParagraphFont"/>
    <w:link w:val="Title"/>
    <w:rsid w:val="000F72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22A"/>
    <w:pPr>
      <w:tabs>
        <w:tab w:val="left" w:pos="3600"/>
        <w:tab w:val="left" w:pos="3958"/>
      </w:tabs>
    </w:pPr>
  </w:style>
  <w:style w:type="paragraph" w:styleId="List">
    <w:name w:val="List"/>
    <w:basedOn w:val="BodyText"/>
    <w:next w:val="BodyText"/>
    <w:rsid w:val="000F722A"/>
    <w:pPr>
      <w:tabs>
        <w:tab w:val="left" w:pos="340"/>
      </w:tabs>
      <w:spacing w:before="60" w:after="60"/>
      <w:ind w:left="340" w:hanging="340"/>
    </w:pPr>
  </w:style>
  <w:style w:type="paragraph" w:customStyle="1" w:styleId="Note">
    <w:name w:val="Note"/>
    <w:basedOn w:val="BodyText"/>
    <w:rsid w:val="000F72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722A"/>
    <w:rPr>
      <w:b/>
      <w:spacing w:val="0"/>
    </w:rPr>
  </w:style>
  <w:style w:type="paragraph" w:customStyle="1" w:styleId="SuperTitle">
    <w:name w:val="SuperTitle"/>
    <w:basedOn w:val="Title"/>
    <w:rsid w:val="000F722A"/>
    <w:pPr>
      <w:framePr w:wrap="auto" w:hAnchor="text" w:y="6049"/>
    </w:pPr>
    <w:rPr>
      <w:color w:val="000000"/>
      <w:sz w:val="40"/>
    </w:rPr>
  </w:style>
  <w:style w:type="paragraph" w:customStyle="1" w:styleId="TOCTitle">
    <w:name w:val="TOCTitle"/>
    <w:basedOn w:val="Heading1"/>
    <w:rsid w:val="000F722A"/>
    <w:pPr>
      <w:spacing w:after="240"/>
      <w:jc w:val="center"/>
      <w:outlineLvl w:val="9"/>
    </w:pPr>
    <w:rPr>
      <w:caps/>
    </w:rPr>
  </w:style>
  <w:style w:type="paragraph" w:customStyle="1" w:styleId="Version">
    <w:name w:val="Version"/>
    <w:rsid w:val="000F72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22A"/>
    <w:pPr>
      <w:keepNext w:val="0"/>
      <w:tabs>
        <w:tab w:val="right" w:pos="4176"/>
      </w:tabs>
      <w:ind w:left="198" w:hanging="198"/>
    </w:pPr>
    <w:rPr>
      <w:rFonts w:ascii="Garamond" w:hAnsi="Garamond"/>
    </w:rPr>
  </w:style>
  <w:style w:type="paragraph" w:styleId="IndexHeading">
    <w:name w:val="index heading"/>
    <w:basedOn w:val="Normal"/>
    <w:next w:val="Index1"/>
    <w:semiHidden/>
    <w:rsid w:val="000F722A"/>
    <w:pPr>
      <w:spacing w:before="120" w:after="120"/>
    </w:pPr>
    <w:rPr>
      <w:rFonts w:ascii="Arial" w:hAnsi="Arial"/>
      <w:b/>
      <w:color w:val="918585"/>
      <w:sz w:val="24"/>
    </w:rPr>
  </w:style>
  <w:style w:type="paragraph" w:styleId="Header">
    <w:name w:val="header"/>
    <w:basedOn w:val="Normal"/>
    <w:link w:val="HeaderChar"/>
    <w:rsid w:val="000F72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22A"/>
    <w:rPr>
      <w:rFonts w:ascii="Times New Roman" w:eastAsia="Times New Roman" w:hAnsi="Times New Roman" w:cs="Times New Roman"/>
      <w:sz w:val="16"/>
      <w:szCs w:val="20"/>
      <w:lang w:val="en-GB" w:eastAsia="en-US"/>
    </w:rPr>
  </w:style>
  <w:style w:type="paragraph" w:customStyle="1" w:styleId="Chapter">
    <w:name w:val="Chapter"/>
    <w:basedOn w:val="Normal"/>
    <w:rsid w:val="000F722A"/>
    <w:pPr>
      <w:spacing w:before="240"/>
    </w:pPr>
    <w:rPr>
      <w:rFonts w:ascii="Times New Roman" w:hAnsi="Times New Roman"/>
      <w:smallCaps/>
      <w:spacing w:val="80"/>
      <w:sz w:val="28"/>
    </w:rPr>
  </w:style>
  <w:style w:type="paragraph" w:customStyle="1" w:styleId="InChapter">
    <w:name w:val="InChapter"/>
    <w:basedOn w:val="Heading3"/>
    <w:rsid w:val="000F722A"/>
    <w:pPr>
      <w:spacing w:after="240"/>
      <w:outlineLvl w:val="9"/>
    </w:pPr>
    <w:rPr>
      <w:noProof/>
    </w:rPr>
  </w:style>
  <w:style w:type="paragraph" w:styleId="Index2">
    <w:name w:val="index 2"/>
    <w:basedOn w:val="Normal"/>
    <w:next w:val="Normal"/>
    <w:semiHidden/>
    <w:rsid w:val="000F722A"/>
    <w:pPr>
      <w:tabs>
        <w:tab w:val="right" w:pos="4176"/>
      </w:tabs>
      <w:ind w:left="568" w:hanging="284"/>
    </w:pPr>
    <w:rPr>
      <w:rFonts w:ascii="Garamond" w:hAnsi="Garamond"/>
    </w:rPr>
  </w:style>
  <w:style w:type="paragraph" w:customStyle="1" w:styleId="Byline">
    <w:name w:val="Byline"/>
    <w:rsid w:val="000F72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22A"/>
    <w:pPr>
      <w:tabs>
        <w:tab w:val="clear" w:pos="3600"/>
        <w:tab w:val="clear" w:pos="3958"/>
      </w:tabs>
      <w:jc w:val="right"/>
    </w:pPr>
  </w:style>
  <w:style w:type="paragraph" w:styleId="Caption">
    <w:name w:val="caption"/>
    <w:basedOn w:val="BodyText"/>
    <w:next w:val="Normal"/>
    <w:qFormat/>
    <w:rsid w:val="000F722A"/>
    <w:pPr>
      <w:framePr w:w="2268" w:hSpace="181" w:vSpace="181" w:wrap="around" w:vAnchor="text" w:hAnchor="page" w:x="1135" w:y="285" w:anchorLock="1"/>
    </w:pPr>
    <w:rPr>
      <w:i/>
    </w:rPr>
  </w:style>
  <w:style w:type="paragraph" w:customStyle="1" w:styleId="MiniTOCTitle">
    <w:name w:val="MiniTOCTitle"/>
    <w:basedOn w:val="Heading4"/>
    <w:rsid w:val="000F722A"/>
    <w:pPr>
      <w:spacing w:before="240"/>
      <w:outlineLvl w:val="9"/>
    </w:pPr>
    <w:rPr>
      <w:noProof/>
      <w:sz w:val="24"/>
    </w:rPr>
  </w:style>
  <w:style w:type="paragraph" w:customStyle="1" w:styleId="MiniTOCItem">
    <w:name w:val="MiniTOCItem"/>
    <w:basedOn w:val="ListBullet"/>
    <w:rsid w:val="000F722A"/>
    <w:pPr>
      <w:numPr>
        <w:numId w:val="0"/>
      </w:numPr>
      <w:tabs>
        <w:tab w:val="right" w:leader="dot" w:pos="6521"/>
      </w:tabs>
      <w:spacing w:before="0" w:after="0"/>
    </w:pPr>
  </w:style>
  <w:style w:type="paragraph" w:customStyle="1" w:styleId="TOFTitle">
    <w:name w:val="TOFTitle"/>
    <w:basedOn w:val="TOCTitle"/>
    <w:rsid w:val="000F722A"/>
  </w:style>
  <w:style w:type="paragraph" w:styleId="TableofFigures">
    <w:name w:val="table of figures"/>
    <w:basedOn w:val="Normal"/>
    <w:next w:val="Normal"/>
    <w:semiHidden/>
    <w:rsid w:val="000F722A"/>
    <w:pPr>
      <w:tabs>
        <w:tab w:val="right" w:leader="dot" w:pos="9072"/>
      </w:tabs>
      <w:ind w:left="970" w:hanging="403"/>
    </w:pPr>
    <w:rPr>
      <w:rFonts w:ascii="Times New Roman" w:hAnsi="Times New Roman"/>
      <w:b/>
    </w:rPr>
  </w:style>
  <w:style w:type="paragraph" w:styleId="ListNumber">
    <w:name w:val="List Number"/>
    <w:basedOn w:val="List"/>
    <w:rsid w:val="000F722A"/>
    <w:pPr>
      <w:numPr>
        <w:numId w:val="15"/>
      </w:numPr>
      <w:tabs>
        <w:tab w:val="clear" w:pos="340"/>
      </w:tabs>
    </w:pPr>
  </w:style>
  <w:style w:type="character" w:customStyle="1" w:styleId="WingdingSymbols">
    <w:name w:val="Wingding Symbols"/>
    <w:rsid w:val="000F722A"/>
    <w:rPr>
      <w:rFonts w:ascii="Wingdings" w:hAnsi="Wingdings"/>
    </w:rPr>
  </w:style>
  <w:style w:type="paragraph" w:customStyle="1" w:styleId="TableHeading">
    <w:name w:val="Table Heading"/>
    <w:basedOn w:val="HeadingBase"/>
    <w:rsid w:val="000F722A"/>
    <w:pPr>
      <w:keepLines/>
      <w:pBdr>
        <w:bottom w:val="single" w:sz="6" w:space="1" w:color="918585"/>
      </w:pBdr>
      <w:spacing w:before="240"/>
    </w:pPr>
  </w:style>
  <w:style w:type="character" w:customStyle="1" w:styleId="HotSpot">
    <w:name w:val="HotSpot"/>
    <w:rsid w:val="000F722A"/>
    <w:rPr>
      <w:color w:val="0033CC"/>
      <w:u w:val="none"/>
    </w:rPr>
  </w:style>
  <w:style w:type="paragraph" w:customStyle="1" w:styleId="BodyTextRight">
    <w:name w:val="Body Text Right"/>
    <w:basedOn w:val="BodyText"/>
    <w:rsid w:val="000F722A"/>
    <w:pPr>
      <w:spacing w:before="0" w:after="0"/>
      <w:jc w:val="right"/>
    </w:pPr>
  </w:style>
  <w:style w:type="paragraph" w:styleId="Index3">
    <w:name w:val="index 3"/>
    <w:basedOn w:val="ListNumber2"/>
    <w:next w:val="Normal"/>
    <w:semiHidden/>
    <w:rsid w:val="000F722A"/>
    <w:pPr>
      <w:numPr>
        <w:numId w:val="0"/>
      </w:numPr>
      <w:tabs>
        <w:tab w:val="right" w:leader="dot" w:pos="4176"/>
      </w:tabs>
    </w:pPr>
  </w:style>
  <w:style w:type="paragraph" w:styleId="ListNumber2">
    <w:name w:val="List Number 2"/>
    <w:basedOn w:val="List2"/>
    <w:rsid w:val="000F722A"/>
    <w:pPr>
      <w:numPr>
        <w:numId w:val="10"/>
      </w:numPr>
      <w:tabs>
        <w:tab w:val="clear" w:pos="1060"/>
      </w:tabs>
    </w:pPr>
  </w:style>
  <w:style w:type="paragraph" w:customStyle="1" w:styleId="MarginNote">
    <w:name w:val="Margin Note"/>
    <w:basedOn w:val="BodyText"/>
    <w:rsid w:val="000F72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2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2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22A"/>
    <w:rPr>
      <w:sz w:val="32"/>
    </w:rPr>
  </w:style>
  <w:style w:type="paragraph" w:customStyle="1" w:styleId="HeadingProcedure">
    <w:name w:val="Heading Procedure"/>
    <w:basedOn w:val="HeadingBase"/>
    <w:next w:val="Normal"/>
    <w:rsid w:val="000F722A"/>
    <w:pPr>
      <w:tabs>
        <w:tab w:val="left" w:pos="0"/>
      </w:tabs>
      <w:spacing w:before="120" w:after="60"/>
    </w:pPr>
    <w:rPr>
      <w:i/>
      <w:color w:val="918585"/>
      <w:sz w:val="22"/>
    </w:rPr>
  </w:style>
  <w:style w:type="paragraph" w:customStyle="1" w:styleId="TableBodyText">
    <w:name w:val="Table Body Text"/>
    <w:basedOn w:val="BodyText"/>
    <w:rsid w:val="000F722A"/>
    <w:pPr>
      <w:spacing w:before="60" w:after="60"/>
    </w:pPr>
  </w:style>
  <w:style w:type="paragraph" w:styleId="ListContinue">
    <w:name w:val="List Continue"/>
    <w:basedOn w:val="List"/>
    <w:rsid w:val="000F722A"/>
    <w:pPr>
      <w:ind w:firstLine="0"/>
    </w:pPr>
  </w:style>
  <w:style w:type="paragraph" w:customStyle="1" w:styleId="ListNote">
    <w:name w:val="List Note"/>
    <w:basedOn w:val="List"/>
    <w:rsid w:val="000F722A"/>
    <w:pPr>
      <w:pBdr>
        <w:top w:val="single" w:sz="6" w:space="2" w:color="918585"/>
        <w:bottom w:val="single" w:sz="6" w:space="2" w:color="918585"/>
      </w:pBdr>
      <w:tabs>
        <w:tab w:val="left" w:pos="1021"/>
      </w:tabs>
      <w:ind w:firstLine="0"/>
    </w:pPr>
  </w:style>
  <w:style w:type="paragraph" w:customStyle="1" w:styleId="Warning">
    <w:name w:val="Warning"/>
    <w:basedOn w:val="BodyText"/>
    <w:rsid w:val="000F722A"/>
    <w:pPr>
      <w:shd w:val="clear" w:color="auto" w:fill="D9D9D9"/>
      <w:tabs>
        <w:tab w:val="left" w:pos="992"/>
      </w:tabs>
      <w:ind w:left="119" w:right="119"/>
    </w:pPr>
    <w:rPr>
      <w:sz w:val="20"/>
    </w:rPr>
  </w:style>
  <w:style w:type="paragraph" w:customStyle="1" w:styleId="MarginIcons">
    <w:name w:val="Margin Icons"/>
    <w:basedOn w:val="BodyText"/>
    <w:rsid w:val="000F72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22A"/>
    <w:rPr>
      <w:rFonts w:ascii="Courier New" w:hAnsi="Courier New"/>
    </w:rPr>
  </w:style>
  <w:style w:type="paragraph" w:customStyle="1" w:styleId="NoteBullet">
    <w:name w:val="Note Bullet"/>
    <w:basedOn w:val="Note"/>
    <w:rsid w:val="000F722A"/>
    <w:pPr>
      <w:tabs>
        <w:tab w:val="clear" w:pos="680"/>
      </w:tabs>
      <w:spacing w:before="60" w:after="60"/>
    </w:pPr>
  </w:style>
  <w:style w:type="paragraph" w:customStyle="1" w:styleId="SubHeading2">
    <w:name w:val="SubHeading2"/>
    <w:basedOn w:val="HeadingBase"/>
    <w:rsid w:val="000F722A"/>
    <w:pPr>
      <w:spacing w:before="240" w:after="60"/>
    </w:pPr>
    <w:rPr>
      <w:sz w:val="20"/>
    </w:rPr>
  </w:style>
  <w:style w:type="paragraph" w:customStyle="1" w:styleId="SubHeading1">
    <w:name w:val="SubHeading1"/>
    <w:basedOn w:val="HeadingBase"/>
    <w:rsid w:val="000F722A"/>
    <w:pPr>
      <w:spacing w:before="240" w:after="60"/>
    </w:pPr>
    <w:rPr>
      <w:color w:val="918585"/>
      <w:sz w:val="22"/>
    </w:rPr>
  </w:style>
  <w:style w:type="paragraph" w:customStyle="1" w:styleId="SideHeading">
    <w:name w:val="Side Heading"/>
    <w:basedOn w:val="HeadingBase"/>
    <w:rsid w:val="000F72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22A"/>
    <w:pPr>
      <w:tabs>
        <w:tab w:val="num" w:pos="360"/>
      </w:tabs>
    </w:pPr>
  </w:style>
  <w:style w:type="paragraph" w:styleId="PlainText">
    <w:name w:val="Plain Text"/>
    <w:basedOn w:val="Normal"/>
    <w:link w:val="PlainTextChar"/>
    <w:rsid w:val="000F722A"/>
    <w:rPr>
      <w:sz w:val="20"/>
    </w:rPr>
  </w:style>
  <w:style w:type="character" w:customStyle="1" w:styleId="PlainTextChar">
    <w:name w:val="Plain Text Char"/>
    <w:basedOn w:val="DefaultParagraphFont"/>
    <w:link w:val="PlainText"/>
    <w:rsid w:val="000F722A"/>
    <w:rPr>
      <w:rFonts w:ascii="Courier New" w:eastAsia="Times New Roman" w:hAnsi="Courier New" w:cs="Times New Roman"/>
      <w:sz w:val="20"/>
      <w:szCs w:val="20"/>
      <w:lang w:eastAsia="en-US"/>
    </w:rPr>
  </w:style>
  <w:style w:type="character" w:customStyle="1" w:styleId="MenuOption">
    <w:name w:val="Menu Option"/>
    <w:basedOn w:val="DefaultParagraphFont"/>
    <w:rsid w:val="000F722A"/>
    <w:rPr>
      <w:b/>
      <w:smallCaps/>
    </w:rPr>
  </w:style>
  <w:style w:type="paragraph" w:customStyle="1" w:styleId="TableListNumber">
    <w:name w:val="Table List Number"/>
    <w:basedOn w:val="ListNumber"/>
    <w:rsid w:val="000F722A"/>
    <w:pPr>
      <w:numPr>
        <w:numId w:val="0"/>
      </w:numPr>
    </w:pPr>
  </w:style>
  <w:style w:type="paragraph" w:styleId="TOC4">
    <w:name w:val="toc 4"/>
    <w:basedOn w:val="TOCBase"/>
    <w:next w:val="Normal"/>
    <w:semiHidden/>
    <w:rsid w:val="000F722A"/>
    <w:pPr>
      <w:tabs>
        <w:tab w:val="right" w:leader="dot" w:pos="9071"/>
      </w:tabs>
      <w:ind w:left="1701"/>
    </w:pPr>
  </w:style>
  <w:style w:type="paragraph" w:customStyle="1" w:styleId="ListAlpha">
    <w:name w:val="List Alpha"/>
    <w:basedOn w:val="List"/>
    <w:rsid w:val="000F722A"/>
    <w:pPr>
      <w:numPr>
        <w:numId w:val="9"/>
      </w:numPr>
    </w:pPr>
  </w:style>
  <w:style w:type="paragraph" w:customStyle="1" w:styleId="ListAlpha2">
    <w:name w:val="List Alpha 2"/>
    <w:basedOn w:val="List2"/>
    <w:rsid w:val="000F722A"/>
    <w:pPr>
      <w:numPr>
        <w:numId w:val="8"/>
      </w:numPr>
    </w:pPr>
  </w:style>
  <w:style w:type="paragraph" w:styleId="List2">
    <w:name w:val="List 2"/>
    <w:basedOn w:val="BodyText"/>
    <w:rsid w:val="000F722A"/>
    <w:pPr>
      <w:tabs>
        <w:tab w:val="left" w:pos="680"/>
      </w:tabs>
      <w:spacing w:before="60" w:after="60"/>
      <w:ind w:left="680" w:hanging="340"/>
    </w:pPr>
  </w:style>
  <w:style w:type="paragraph" w:styleId="List3">
    <w:name w:val="List 3"/>
    <w:basedOn w:val="BodyText"/>
    <w:rsid w:val="000F722A"/>
    <w:pPr>
      <w:tabs>
        <w:tab w:val="left" w:pos="1021"/>
      </w:tabs>
      <w:spacing w:before="60" w:after="60"/>
      <w:ind w:left="1020" w:hanging="340"/>
    </w:pPr>
  </w:style>
  <w:style w:type="paragraph" w:styleId="List4">
    <w:name w:val="List 4"/>
    <w:basedOn w:val="BodyText"/>
    <w:rsid w:val="000F722A"/>
    <w:pPr>
      <w:tabs>
        <w:tab w:val="left" w:pos="1361"/>
      </w:tabs>
      <w:spacing w:before="60" w:after="60"/>
      <w:ind w:left="1361" w:hanging="340"/>
    </w:pPr>
  </w:style>
  <w:style w:type="paragraph" w:styleId="List5">
    <w:name w:val="List 5"/>
    <w:basedOn w:val="BodyText"/>
    <w:rsid w:val="000F722A"/>
    <w:pPr>
      <w:tabs>
        <w:tab w:val="left" w:pos="1701"/>
      </w:tabs>
      <w:spacing w:before="60" w:after="60"/>
      <w:ind w:left="1701" w:hanging="340"/>
    </w:pPr>
  </w:style>
  <w:style w:type="paragraph" w:styleId="ListBullet3">
    <w:name w:val="List Bullet 3"/>
    <w:basedOn w:val="List3"/>
    <w:rsid w:val="000F722A"/>
    <w:pPr>
      <w:numPr>
        <w:numId w:val="14"/>
      </w:numPr>
      <w:tabs>
        <w:tab w:val="clear" w:pos="1021"/>
      </w:tabs>
      <w:ind w:left="1037" w:hanging="357"/>
    </w:pPr>
  </w:style>
  <w:style w:type="paragraph" w:styleId="ListBullet4">
    <w:name w:val="List Bullet 4"/>
    <w:basedOn w:val="List4"/>
    <w:rsid w:val="000F722A"/>
    <w:pPr>
      <w:numPr>
        <w:numId w:val="3"/>
      </w:numPr>
      <w:tabs>
        <w:tab w:val="clear" w:pos="1361"/>
      </w:tabs>
    </w:pPr>
  </w:style>
  <w:style w:type="paragraph" w:styleId="ListBullet5">
    <w:name w:val="List Bullet 5"/>
    <w:basedOn w:val="List5"/>
    <w:rsid w:val="000F722A"/>
    <w:pPr>
      <w:numPr>
        <w:numId w:val="4"/>
      </w:numPr>
    </w:pPr>
  </w:style>
  <w:style w:type="paragraph" w:styleId="ListContinue2">
    <w:name w:val="List Continue 2"/>
    <w:basedOn w:val="List2"/>
    <w:rsid w:val="000F722A"/>
    <w:pPr>
      <w:ind w:firstLine="0"/>
    </w:pPr>
  </w:style>
  <w:style w:type="paragraph" w:styleId="ListContinue3">
    <w:name w:val="List Continue 3"/>
    <w:basedOn w:val="List3"/>
    <w:rsid w:val="000F722A"/>
    <w:pPr>
      <w:ind w:left="1021" w:firstLine="0"/>
    </w:pPr>
  </w:style>
  <w:style w:type="paragraph" w:styleId="ListContinue4">
    <w:name w:val="List Continue 4"/>
    <w:basedOn w:val="List4"/>
    <w:rsid w:val="000F722A"/>
    <w:pPr>
      <w:ind w:firstLine="0"/>
    </w:pPr>
  </w:style>
  <w:style w:type="paragraph" w:styleId="ListContinue5">
    <w:name w:val="List Continue 5"/>
    <w:basedOn w:val="List5"/>
    <w:rsid w:val="000F722A"/>
    <w:pPr>
      <w:ind w:firstLine="0"/>
    </w:pPr>
  </w:style>
  <w:style w:type="paragraph" w:styleId="ListNumber3">
    <w:name w:val="List Number 3"/>
    <w:basedOn w:val="List3"/>
    <w:rsid w:val="000F722A"/>
    <w:pPr>
      <w:numPr>
        <w:numId w:val="5"/>
      </w:numPr>
    </w:pPr>
  </w:style>
  <w:style w:type="paragraph" w:styleId="ListNumber4">
    <w:name w:val="List Number 4"/>
    <w:basedOn w:val="List4"/>
    <w:rsid w:val="000F722A"/>
    <w:pPr>
      <w:numPr>
        <w:numId w:val="6"/>
      </w:numPr>
    </w:pPr>
  </w:style>
  <w:style w:type="paragraph" w:styleId="ListNumber5">
    <w:name w:val="List Number 5"/>
    <w:basedOn w:val="List5"/>
    <w:rsid w:val="000F722A"/>
    <w:pPr>
      <w:numPr>
        <w:numId w:val="7"/>
      </w:numPr>
    </w:pPr>
  </w:style>
  <w:style w:type="paragraph" w:styleId="BlockText">
    <w:name w:val="Block Text"/>
    <w:basedOn w:val="Normal"/>
    <w:rsid w:val="000F722A"/>
    <w:pPr>
      <w:spacing w:after="120"/>
      <w:ind w:left="1440" w:right="1440"/>
    </w:pPr>
  </w:style>
  <w:style w:type="character" w:customStyle="1" w:styleId="Subscript">
    <w:name w:val="Subscript"/>
    <w:basedOn w:val="DefaultParagraphFont"/>
    <w:rsid w:val="000F722A"/>
    <w:rPr>
      <w:sz w:val="16"/>
      <w:vertAlign w:val="subscript"/>
    </w:rPr>
  </w:style>
  <w:style w:type="character" w:customStyle="1" w:styleId="Superscript">
    <w:name w:val="Superscript"/>
    <w:basedOn w:val="DefaultParagraphFont"/>
    <w:rsid w:val="000F722A"/>
    <w:rPr>
      <w:sz w:val="16"/>
      <w:vertAlign w:val="superscript"/>
    </w:rPr>
  </w:style>
  <w:style w:type="character" w:customStyle="1" w:styleId="Symbols">
    <w:name w:val="Symbols"/>
    <w:basedOn w:val="DefaultParagraphFont"/>
    <w:rsid w:val="000F722A"/>
    <w:rPr>
      <w:rFonts w:ascii="Symbol" w:hAnsi="Symbol"/>
    </w:rPr>
  </w:style>
  <w:style w:type="character" w:customStyle="1" w:styleId="MenuOptions">
    <w:name w:val="Menu Options"/>
    <w:basedOn w:val="DefaultParagraphFont"/>
    <w:rsid w:val="000F722A"/>
    <w:rPr>
      <w:rFonts w:ascii="Arial Narrow" w:hAnsi="Arial Narrow"/>
      <w:smallCaps/>
    </w:rPr>
  </w:style>
  <w:style w:type="character" w:customStyle="1" w:styleId="Buttons">
    <w:name w:val="Buttons"/>
    <w:basedOn w:val="DefaultParagraphFont"/>
    <w:rsid w:val="000F722A"/>
    <w:rPr>
      <w:b/>
    </w:rPr>
  </w:style>
  <w:style w:type="character" w:customStyle="1" w:styleId="Underlined">
    <w:name w:val="Underlined"/>
    <w:basedOn w:val="DefaultParagraphFont"/>
    <w:rsid w:val="000F722A"/>
    <w:rPr>
      <w:u w:val="single"/>
    </w:rPr>
  </w:style>
  <w:style w:type="paragraph" w:customStyle="1" w:styleId="TableBodyTextRight">
    <w:name w:val="Table Body Text Right"/>
    <w:basedOn w:val="TableBodyText"/>
    <w:rsid w:val="000F722A"/>
    <w:pPr>
      <w:widowControl w:val="0"/>
      <w:autoSpaceDE w:val="0"/>
      <w:autoSpaceDN w:val="0"/>
      <w:adjustRightInd w:val="0"/>
      <w:jc w:val="right"/>
    </w:pPr>
    <w:rPr>
      <w:rFonts w:cs="Arial"/>
      <w:szCs w:val="18"/>
    </w:rPr>
  </w:style>
  <w:style w:type="paragraph" w:customStyle="1" w:styleId="CopyrightText">
    <w:name w:val="Copyright Text"/>
    <w:basedOn w:val="BodyText"/>
    <w:rsid w:val="000F722A"/>
    <w:rPr>
      <w:sz w:val="18"/>
    </w:rPr>
  </w:style>
  <w:style w:type="paragraph" w:customStyle="1" w:styleId="BodySmallRight">
    <w:name w:val="Body Small Right"/>
    <w:basedOn w:val="BodyTextRight"/>
    <w:rsid w:val="000F722A"/>
    <w:rPr>
      <w:sz w:val="18"/>
      <w:szCs w:val="18"/>
    </w:rPr>
  </w:style>
  <w:style w:type="paragraph" w:customStyle="1" w:styleId="MarginEdition">
    <w:name w:val="Margin Edition"/>
    <w:basedOn w:val="MarginNote"/>
    <w:rsid w:val="000F722A"/>
    <w:pPr>
      <w:spacing w:before="0" w:after="0"/>
    </w:pPr>
    <w:rPr>
      <w:rFonts w:ascii="Times New Roman" w:hAnsi="Times New Roman"/>
      <w:color w:val="999999"/>
    </w:rPr>
  </w:style>
  <w:style w:type="paragraph" w:customStyle="1" w:styleId="Spacer">
    <w:name w:val="Spacer"/>
    <w:basedOn w:val="Normal"/>
    <w:rsid w:val="000F722A"/>
    <w:rPr>
      <w:sz w:val="2"/>
      <w:szCs w:val="2"/>
    </w:rPr>
  </w:style>
  <w:style w:type="character" w:customStyle="1" w:styleId="Small">
    <w:name w:val="Small"/>
    <w:basedOn w:val="DefaultParagraphFont"/>
    <w:rsid w:val="000F722A"/>
    <w:rPr>
      <w:sz w:val="16"/>
    </w:rPr>
  </w:style>
  <w:style w:type="paragraph" w:customStyle="1" w:styleId="WideTable">
    <w:name w:val="Wide Table"/>
    <w:basedOn w:val="Normal"/>
    <w:rsid w:val="000F722A"/>
    <w:pPr>
      <w:ind w:left="-1418"/>
    </w:pPr>
    <w:rPr>
      <w:sz w:val="2"/>
      <w:szCs w:val="2"/>
    </w:rPr>
  </w:style>
  <w:style w:type="character" w:styleId="PageNumber">
    <w:name w:val="page number"/>
    <w:basedOn w:val="DefaultParagraphFont"/>
    <w:rsid w:val="000F722A"/>
  </w:style>
  <w:style w:type="paragraph" w:styleId="Quote">
    <w:name w:val="Quote"/>
    <w:basedOn w:val="Heading1"/>
    <w:link w:val="QuoteChar"/>
    <w:qFormat/>
    <w:rsid w:val="000F722A"/>
    <w:rPr>
      <w:b w:val="0"/>
      <w:sz w:val="72"/>
      <w:szCs w:val="72"/>
      <w:lang w:val="en-NZ"/>
    </w:rPr>
  </w:style>
  <w:style w:type="character" w:customStyle="1" w:styleId="QuoteChar">
    <w:name w:val="Quote Char"/>
    <w:basedOn w:val="DefaultParagraphFont"/>
    <w:link w:val="Quote"/>
    <w:rsid w:val="000F72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22A"/>
    <w:pPr>
      <w:pageBreakBefore/>
    </w:pPr>
  </w:style>
  <w:style w:type="paragraph" w:customStyle="1" w:styleId="Border">
    <w:name w:val="Border"/>
    <w:basedOn w:val="Normal"/>
    <w:qFormat/>
    <w:rsid w:val="000F72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22A"/>
    <w:rPr>
      <w:b/>
      <w:bCs/>
      <w:i/>
      <w:iCs/>
      <w:color w:val="auto"/>
    </w:rPr>
  </w:style>
  <w:style w:type="paragraph" w:styleId="IntenseQuote">
    <w:name w:val="Intense Quote"/>
    <w:basedOn w:val="Normal"/>
    <w:next w:val="Normal"/>
    <w:link w:val="IntenseQuoteChar"/>
    <w:uiPriority w:val="30"/>
    <w:qFormat/>
    <w:rsid w:val="000F72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2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22A"/>
    <w:rPr>
      <w:smallCaps/>
      <w:color w:val="auto"/>
      <w:u w:val="single"/>
    </w:rPr>
  </w:style>
  <w:style w:type="character" w:styleId="IntenseReference">
    <w:name w:val="Intense Reference"/>
    <w:basedOn w:val="DefaultParagraphFont"/>
    <w:uiPriority w:val="32"/>
    <w:qFormat/>
    <w:rsid w:val="000F722A"/>
    <w:rPr>
      <w:b/>
      <w:bCs/>
      <w:smallCaps/>
      <w:color w:val="auto"/>
      <w:spacing w:val="5"/>
      <w:u w:val="single"/>
    </w:rPr>
  </w:style>
  <w:style w:type="paragraph" w:customStyle="1" w:styleId="2ColumnHeading">
    <w:name w:val="2Column Heading"/>
    <w:basedOn w:val="BodyText"/>
    <w:qFormat/>
    <w:rsid w:val="000F722A"/>
    <w:pPr>
      <w:spacing w:after="60"/>
      <w:ind w:left="-2268"/>
    </w:pPr>
    <w:rPr>
      <w:b/>
    </w:rPr>
  </w:style>
  <w:style w:type="paragraph" w:customStyle="1" w:styleId="Heading1TOC">
    <w:name w:val="Heading1 TOC"/>
    <w:basedOn w:val="Normal"/>
    <w:qFormat/>
    <w:rsid w:val="000F722A"/>
    <w:pPr>
      <w:spacing w:before="240" w:after="120"/>
    </w:pPr>
    <w:rPr>
      <w:rFonts w:ascii="Times New Roman" w:hAnsi="Times New Roman"/>
      <w:b/>
      <w:sz w:val="32"/>
    </w:rPr>
  </w:style>
  <w:style w:type="paragraph" w:customStyle="1" w:styleId="Heading2TOC">
    <w:name w:val="Heading2 TOC"/>
    <w:basedOn w:val="Normal"/>
    <w:qFormat/>
    <w:rsid w:val="000F722A"/>
    <w:pPr>
      <w:spacing w:before="240" w:after="60"/>
    </w:pPr>
    <w:rPr>
      <w:rFonts w:ascii="Times New Roman" w:hAnsi="Times New Roman"/>
      <w:b/>
      <w:sz w:val="28"/>
    </w:rPr>
  </w:style>
  <w:style w:type="character" w:customStyle="1" w:styleId="Underline">
    <w:name w:val="Underline"/>
    <w:basedOn w:val="DefaultParagraphFont"/>
    <w:qFormat/>
    <w:rsid w:val="000F722A"/>
    <w:rPr>
      <w:u w:val="single"/>
    </w:rPr>
  </w:style>
  <w:style w:type="character" w:customStyle="1" w:styleId="BoldandItalics">
    <w:name w:val="Bold and Italics"/>
    <w:qFormat/>
    <w:rsid w:val="000F722A"/>
    <w:rPr>
      <w:b/>
      <w:i/>
      <w:u w:val="none"/>
    </w:rPr>
  </w:style>
  <w:style w:type="paragraph" w:styleId="BalloonText">
    <w:name w:val="Balloon Text"/>
    <w:basedOn w:val="Normal"/>
    <w:link w:val="BalloonTextChar"/>
    <w:rsid w:val="000F722A"/>
    <w:rPr>
      <w:rFonts w:ascii="Tahoma" w:hAnsi="Tahoma" w:cs="Tahoma"/>
      <w:sz w:val="16"/>
      <w:szCs w:val="16"/>
    </w:rPr>
  </w:style>
  <w:style w:type="character" w:customStyle="1" w:styleId="BalloonTextChar">
    <w:name w:val="Balloon Text Char"/>
    <w:basedOn w:val="DefaultParagraphFont"/>
    <w:link w:val="BalloonText"/>
    <w:rsid w:val="000F72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2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72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22A"/>
    <w:rPr>
      <w:b/>
      <w:color w:val="660033"/>
      <w:spacing w:val="0"/>
    </w:rPr>
  </w:style>
  <w:style w:type="paragraph" w:customStyle="1" w:styleId="Nameditemlist">
    <w:name w:val="Named item list"/>
    <w:basedOn w:val="BodyText"/>
    <w:qFormat/>
    <w:rsid w:val="000F722A"/>
    <w:pPr>
      <w:tabs>
        <w:tab w:val="left" w:pos="2835"/>
      </w:tabs>
      <w:ind w:left="2835" w:hanging="2835"/>
    </w:pPr>
  </w:style>
  <w:style w:type="paragraph" w:customStyle="1" w:styleId="BodyTextnopadding">
    <w:name w:val="Body Text no padding"/>
    <w:basedOn w:val="BodyText"/>
    <w:qFormat/>
    <w:rsid w:val="000F722A"/>
    <w:pPr>
      <w:spacing w:before="0" w:after="0"/>
    </w:pPr>
  </w:style>
  <w:style w:type="paragraph" w:customStyle="1" w:styleId="BodyTextBold">
    <w:name w:val="Body Text Bold"/>
    <w:basedOn w:val="BodyText"/>
    <w:qFormat/>
    <w:rsid w:val="000F722A"/>
    <w:rPr>
      <w:b/>
    </w:rPr>
  </w:style>
  <w:style w:type="character" w:styleId="Hyperlink">
    <w:name w:val="Hyperlink"/>
    <w:basedOn w:val="DefaultParagraphFont"/>
    <w:uiPriority w:val="99"/>
    <w:unhideWhenUsed/>
    <w:rsid w:val="006136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4461</Characters>
  <Application>Microsoft Office Word</Application>
  <DocSecurity>0</DocSecurity>
  <Lines>103</Lines>
  <Paragraphs>72</Paragraphs>
  <ScaleCrop>false</ScaleCrop>
  <Company>Author-it Software Corporation Ltd.</Company>
  <LinksUpToDate>false</LinksUpToDate>
  <CharactersWithSpaces>5104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CPPSEC2103 Apply WHS, emergency response and evacuation procedures to maintain security</dc:title>
  <dc:subject>Approved</dc:subject>
  <dc:creator>Artibus Innovation</dc:creator>
  <cp:keywords>Release: 4</cp:keywords>
  <dc:description>Review Date: 12 April 2008</dc:description>
  <cp:lastModifiedBy>HSD_TPCMSd.prod</cp:lastModifiedBy>
  <cp:revision>3</cp:revision>
  <dcterms:created xsi:type="dcterms:W3CDTF">2022-12-19T05:55:00Z</dcterms:created>
  <dcterms:modified xsi:type="dcterms:W3CDTF">2022-12-19T05:55:00Z</dcterms:modified>
</cp:coreProperties>
</file>