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819" w:rsidP="006F6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CPPSEC2022 Install electronic locks and locking systems</w:t>
      </w:r>
      <w:r>
        <w:fldChar w:fldCharType="end"/>
      </w:r>
    </w:p>
    <w:p w:rsidR="006F6819" w:rsidP="006F6819">
      <w:pPr>
        <w:pStyle w:val="Version"/>
        <w:sectPr w:rsidSect="008C6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189" w:rsidP="008C6189">
      <w:pPr>
        <w:pStyle w:val="SuperHeading"/>
      </w:pPr>
      <w:r w:rsidRPr="008C6189">
        <w:t>Assessment Requirements for CPPSEC2022 Install electronic locks and locking systems</w:t>
      </w:r>
    </w:p>
    <w:p w:rsidR="00000000" w:rsidRPr="008C6189" w:rsidP="008C6189">
      <w:pPr>
        <w:pStyle w:val="Heading1"/>
      </w:pPr>
      <w:bookmarkStart w:id="1" w:name="O_1052918"/>
      <w:bookmarkEnd w:id="1"/>
      <w:r w:rsidRPr="008C61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C6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189">
            <w:pPr>
              <w:pStyle w:val="BodyText"/>
              <w:rPr>
                <w:lang w:val="en-NZ"/>
              </w:rPr>
            </w:pPr>
            <w:r w:rsidRPr="008C61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189" w:rsidP="008C6189">
            <w:pPr>
              <w:pStyle w:val="BodyText"/>
            </w:pPr>
            <w:r w:rsidRPr="008C6189">
              <w:t>This version first released with CPP Property Services Training Package Release 9.0.</w:t>
            </w:r>
          </w:p>
          <w:p w:rsidR="00000000" w:rsidRPr="008C6189" w:rsidP="008C6189">
            <w:pPr>
              <w:pStyle w:val="BodyText"/>
            </w:pPr>
            <w:r w:rsidRPr="008C6189">
              <w:t>CPPSEC2022A Install mechanical lock and locking system. Updated to meet the Standards for Training Packages</w:t>
            </w:r>
          </w:p>
        </w:tc>
      </w:tr>
    </w:tbl>
    <w:p w:rsidR="00000000" w:rsidRPr="008C6189" w:rsidP="008C6189">
      <w:pPr>
        <w:pStyle w:val="BodyText"/>
      </w:pPr>
    </w:p>
    <w:p w:rsidR="00000000" w:rsidRPr="008C6189" w:rsidP="008C6189">
      <w:pPr>
        <w:pStyle w:val="AllowPageBreak"/>
      </w:pPr>
    </w:p>
    <w:p w:rsidR="00000000" w:rsidRPr="008C6189" w:rsidP="008C6189">
      <w:pPr>
        <w:pStyle w:val="Heading1"/>
      </w:pPr>
      <w:bookmarkStart w:id="2" w:name="O_1052921"/>
      <w:bookmarkEnd w:id="2"/>
      <w:r w:rsidRPr="008C6189">
        <w:t>Performance Evidence</w:t>
      </w:r>
    </w:p>
    <w:p w:rsidR="00000000" w:rsidRPr="008C6189" w:rsidP="006F6819">
      <w:pPr>
        <w:pStyle w:val="BodyText"/>
      </w:pPr>
      <w:r w:rsidRPr="008C6189">
        <w:t>To demonstrate competency, a candidate must meet the performance criteria of this unit by installing elect</w:t>
      </w:r>
      <w:r w:rsidRPr="008C6189">
        <w:t>ronic locks and locking systems involving:</w:t>
      </w:r>
    </w:p>
    <w:p w:rsidR="00000000" w:rsidRPr="008C6189" w:rsidP="008C6189">
      <w:pPr>
        <w:pStyle w:val="ListBullet"/>
      </w:pPr>
      <w:r w:rsidRPr="008C6189">
        <w:t>upgrading or strengthening two hollow doors</w:t>
      </w:r>
    </w:p>
    <w:p w:rsidR="00000000" w:rsidRPr="008C6189" w:rsidP="008C6189">
      <w:pPr>
        <w:pStyle w:val="ListBullet"/>
      </w:pPr>
      <w:r w:rsidRPr="008C6189">
        <w:t>fitting three door control devices</w:t>
      </w:r>
    </w:p>
    <w:p w:rsidR="00000000" w:rsidRPr="008C6189" w:rsidP="008C6189">
      <w:pPr>
        <w:pStyle w:val="ListBullet"/>
      </w:pPr>
      <w:r w:rsidRPr="008C6189">
        <w:t>fitting locks to three windows, doors and jams.</w:t>
      </w:r>
    </w:p>
    <w:p w:rsidR="00000000" w:rsidRPr="008C6189" w:rsidP="008C6189">
      <w:pPr>
        <w:pStyle w:val="AllowPageBreak"/>
      </w:pPr>
    </w:p>
    <w:p w:rsidR="00000000" w:rsidRPr="008C6189" w:rsidP="008C6189">
      <w:pPr>
        <w:pStyle w:val="Heading1"/>
      </w:pPr>
      <w:bookmarkStart w:id="3" w:name="O_1052920"/>
      <w:bookmarkEnd w:id="3"/>
      <w:r w:rsidRPr="008C6189">
        <w:t>Knowledge Evidence</w:t>
      </w:r>
    </w:p>
    <w:p w:rsidR="00000000" w:rsidRPr="008C6189" w:rsidP="006F6819">
      <w:pPr>
        <w:pStyle w:val="BodyText"/>
      </w:pPr>
      <w:r w:rsidRPr="008C6189">
        <w:t xml:space="preserve">To be competent in this unit, a candidate must </w:t>
      </w:r>
      <w:r w:rsidRPr="008C6189">
        <w:t>demonstrate knowledge of:</w:t>
      </w:r>
    </w:p>
    <w:p w:rsidR="00000000" w:rsidRPr="008C6189" w:rsidP="008C6189">
      <w:pPr>
        <w:pStyle w:val="ListBullet"/>
      </w:pPr>
      <w:r w:rsidRPr="008C6189">
        <w:t>workplace policies and procedures that ensure compliance with legislative and regulatory requirements when installing electronic locks and locking systems:</w:t>
      </w:r>
    </w:p>
    <w:p w:rsidR="00000000" w:rsidRPr="008C6189" w:rsidP="008C6189">
      <w:pPr>
        <w:pStyle w:val="ListBullet2"/>
      </w:pPr>
      <w:r w:rsidRPr="008C6189">
        <w:t>licensing requirements and limits of own authority</w:t>
      </w:r>
    </w:p>
    <w:p w:rsidR="00000000" w:rsidRPr="008C6189" w:rsidP="008C6189">
      <w:pPr>
        <w:pStyle w:val="ListBullet2"/>
      </w:pPr>
      <w:r w:rsidRPr="008C6189">
        <w:t>reporting and documentation</w:t>
      </w:r>
    </w:p>
    <w:p w:rsidR="00000000" w:rsidRPr="008C6189" w:rsidP="008C6189">
      <w:pPr>
        <w:pStyle w:val="ListBullet2"/>
      </w:pPr>
      <w:r w:rsidRPr="008C6189">
        <w:t>requirements for complying with Australian Communications and Media Authority cabling rules</w:t>
      </w:r>
    </w:p>
    <w:p w:rsidR="00000000" w:rsidRPr="008C6189" w:rsidP="008C6189">
      <w:pPr>
        <w:pStyle w:val="ListBullet2"/>
      </w:pPr>
      <w:r w:rsidRPr="008C6189">
        <w:t>work health and safety</w:t>
      </w:r>
    </w:p>
    <w:p w:rsidR="00000000" w:rsidRPr="008C6189" w:rsidP="008C6189">
      <w:pPr>
        <w:pStyle w:val="ListBullet"/>
      </w:pPr>
      <w:r w:rsidRPr="008C6189">
        <w:t>basic carpentry techniques used when installing electronic locks and locking systems</w:t>
      </w:r>
    </w:p>
    <w:p w:rsidR="00000000" w:rsidRPr="008C6189" w:rsidP="008C6189">
      <w:pPr>
        <w:pStyle w:val="ListBullet"/>
      </w:pPr>
      <w:r w:rsidRPr="008C6189">
        <w:t>documentation to be complet</w:t>
      </w:r>
      <w:r w:rsidRPr="008C6189">
        <w:t>ed when installing electronic locks and locking systems to ensure compliance with licensing and warranty requirements</w:t>
      </w:r>
    </w:p>
    <w:p w:rsidR="00000000" w:rsidRPr="008C6189" w:rsidP="008C6189">
      <w:pPr>
        <w:pStyle w:val="ListBullet"/>
      </w:pPr>
      <w:r w:rsidRPr="008C6189">
        <w:t>general principles of locksmithing</w:t>
      </w:r>
    </w:p>
    <w:p w:rsidR="00000000" w:rsidRPr="008C6189" w:rsidP="008C6189">
      <w:pPr>
        <w:pStyle w:val="ListBullet"/>
      </w:pPr>
      <w:r w:rsidRPr="008C6189">
        <w:t>installation methods and procedures for electronic locks and locking systems</w:t>
      </w:r>
    </w:p>
    <w:p w:rsidR="00000000" w:rsidRPr="008C6189" w:rsidP="008C6189">
      <w:pPr>
        <w:pStyle w:val="ListBullet"/>
      </w:pPr>
      <w:r w:rsidRPr="008C6189">
        <w:t>materials, hardware, tools</w:t>
      </w:r>
      <w:r w:rsidRPr="008C6189">
        <w:t xml:space="preserve"> and equipment including personal protective equipment (PPE) used when installing electronic locks and locking systems</w:t>
      </w:r>
    </w:p>
    <w:p w:rsidR="00000000" w:rsidRPr="008C6189" w:rsidP="008C6189">
      <w:pPr>
        <w:pStyle w:val="ListBullet"/>
      </w:pPr>
      <w:r w:rsidRPr="008C6189">
        <w:t>types, functions and features of electronic locks and locking systems</w:t>
      </w:r>
    </w:p>
    <w:p w:rsidR="00000000" w:rsidRPr="008C6189" w:rsidP="008C6189">
      <w:pPr>
        <w:pStyle w:val="ListBullet"/>
      </w:pPr>
      <w:r w:rsidRPr="008C6189">
        <w:t>types of doors and windows suitable for electronic lock application</w:t>
      </w:r>
      <w:r w:rsidRPr="008C6189">
        <w:t>s</w:t>
      </w:r>
    </w:p>
    <w:p w:rsidR="00000000" w:rsidRPr="008C6189" w:rsidP="008C6189">
      <w:pPr>
        <w:pStyle w:val="ListBullet"/>
      </w:pPr>
      <w:r w:rsidRPr="008C6189">
        <w:t>typical hazards encountered when installing electronic locks and locking systems and the control measures for each:</w:t>
      </w:r>
    </w:p>
    <w:p w:rsidR="00000000" w:rsidRPr="008C6189" w:rsidP="008C6189">
      <w:pPr>
        <w:pStyle w:val="ListBullet2"/>
      </w:pPr>
      <w:r w:rsidRPr="008C6189">
        <w:t>confined spaces</w:t>
      </w:r>
    </w:p>
    <w:p w:rsidR="00000000" w:rsidRPr="008C6189" w:rsidP="008C6189">
      <w:pPr>
        <w:pStyle w:val="ListBullet2"/>
      </w:pPr>
      <w:r w:rsidRPr="008C6189">
        <w:t>electrical</w:t>
      </w:r>
    </w:p>
    <w:p w:rsidR="00000000" w:rsidRPr="008C6189" w:rsidP="008C6189">
      <w:pPr>
        <w:pStyle w:val="ListBullet2"/>
      </w:pPr>
      <w:r w:rsidRPr="008C6189">
        <w:t>ground glass</w:t>
      </w:r>
    </w:p>
    <w:p w:rsidR="00000000" w:rsidRPr="008C6189" w:rsidP="008C6189">
      <w:pPr>
        <w:pStyle w:val="ListBullet2"/>
      </w:pPr>
      <w:r w:rsidRPr="008C6189">
        <w:t>hazardous materials and chemicals</w:t>
      </w:r>
    </w:p>
    <w:p w:rsidR="00000000" w:rsidRPr="008C6189" w:rsidP="008C6189">
      <w:pPr>
        <w:pStyle w:val="ListBullet2"/>
      </w:pPr>
      <w:r w:rsidRPr="008C6189">
        <w:t>people in the work area</w:t>
      </w:r>
    </w:p>
    <w:p w:rsidR="00000000" w:rsidRPr="008C6189" w:rsidP="008C6189">
      <w:pPr>
        <w:pStyle w:val="ListBullet2"/>
      </w:pPr>
      <w:r w:rsidRPr="008C6189">
        <w:t>power tools</w:t>
      </w:r>
    </w:p>
    <w:p w:rsidR="00000000" w:rsidRPr="008C6189" w:rsidP="008C6189">
      <w:pPr>
        <w:pStyle w:val="ListBullet2"/>
      </w:pPr>
      <w:r w:rsidRPr="008C6189">
        <w:t>vermin</w:t>
      </w:r>
    </w:p>
    <w:p w:rsidR="00000000" w:rsidRPr="008C6189" w:rsidP="008C6189">
      <w:pPr>
        <w:pStyle w:val="ListBullet"/>
      </w:pPr>
      <w:r w:rsidRPr="008C6189">
        <w:t>welding and drilling techniques used when installing electronic locks and locking systems.</w:t>
      </w:r>
    </w:p>
    <w:p w:rsidR="00000000" w:rsidRPr="008C6189" w:rsidP="008C6189">
      <w:pPr>
        <w:pStyle w:val="AllowPageBreak"/>
      </w:pPr>
    </w:p>
    <w:p w:rsidR="00000000" w:rsidRPr="008C6189" w:rsidP="008C6189">
      <w:pPr>
        <w:pStyle w:val="Heading1"/>
      </w:pPr>
      <w:bookmarkStart w:id="4" w:name="O_1052919"/>
      <w:bookmarkEnd w:id="4"/>
      <w:r w:rsidRPr="008C6189">
        <w:t>Assessment Conditions</w:t>
      </w:r>
    </w:p>
    <w:p w:rsidR="00000000" w:rsidRPr="008C6189" w:rsidP="006F6819">
      <w:pPr>
        <w:pStyle w:val="BodyText"/>
      </w:pPr>
      <w:r w:rsidRPr="008C6189">
        <w:t>Assessors must meet the requirements for assessors contained in the Standards for Registered Training Organisations.</w:t>
      </w:r>
    </w:p>
    <w:p w:rsidR="00000000" w:rsidRPr="008C6189" w:rsidP="006F6819">
      <w:pPr>
        <w:pStyle w:val="BodyText"/>
      </w:pPr>
      <w:r w:rsidRPr="008C6189">
        <w:t>All ind</w:t>
      </w:r>
      <w:r w:rsidRPr="008C6189">
        <w:t xml:space="preserve">ividuals engaged by a licensed RTO for security licensing purposes must hold both a security trainers licence (where such a licence exists within the relevant jurisdiction) and the licence for performing the security activities for which the individual is </w:t>
      </w:r>
      <w:r w:rsidRPr="008C6189">
        <w:t>providing training or assessment.  Regulators may impose other assessor conditions to meet jurisdictional assessment requirements.</w:t>
      </w:r>
    </w:p>
    <w:p w:rsidR="00000000" w:rsidRPr="008C6189" w:rsidP="006F6819">
      <w:pPr>
        <w:pStyle w:val="BodyText"/>
      </w:pPr>
      <w:r w:rsidRPr="008C6189">
        <w:t>Assessment must be conducted in the workplace or in a simulated workplace environment. Candidates must have access to:</w:t>
      </w:r>
    </w:p>
    <w:p w:rsidR="00000000" w:rsidRPr="008C6189" w:rsidP="008C6189">
      <w:pPr>
        <w:pStyle w:val="ListBullet"/>
      </w:pPr>
      <w:r w:rsidRPr="008C6189">
        <w:t>workp</w:t>
      </w:r>
      <w:r w:rsidRPr="008C6189">
        <w:t>lace policies and procedures, work instructions, documentation, electronic locks and locking systems, PPE, tools, materials and hardware required to achieve the performance evidence</w:t>
      </w:r>
    </w:p>
    <w:p w:rsidR="00000000" w:rsidRPr="008C6189" w:rsidP="008C6189">
      <w:pPr>
        <w:pStyle w:val="ListBullet"/>
      </w:pPr>
      <w:r w:rsidRPr="008C6189">
        <w:t xml:space="preserve">product information and manufacturers’ instructions for locks and locking </w:t>
      </w:r>
      <w:r w:rsidRPr="008C6189">
        <w:t>systems being installed.</w:t>
      </w:r>
    </w:p>
    <w:p w:rsidR="00000000" w:rsidRPr="008C6189" w:rsidP="008C6189">
      <w:pPr>
        <w:pStyle w:val="AllowPageBreak"/>
      </w:pPr>
    </w:p>
    <w:p w:rsidR="00000000" w:rsidRPr="008C6189" w:rsidP="008C6189">
      <w:pPr>
        <w:pStyle w:val="Heading1"/>
      </w:pPr>
      <w:bookmarkStart w:id="5" w:name="O_1052917"/>
      <w:bookmarkEnd w:id="5"/>
      <w:r w:rsidRPr="008C6189">
        <w:t>Links</w:t>
      </w:r>
    </w:p>
    <w:p w:rsidR="00000000" w:rsidRPr="008C6189" w:rsidP="006F6819">
      <w:pPr>
        <w:pStyle w:val="BodyText"/>
      </w:pPr>
      <w:r w:rsidRPr="008C61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B6A3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C6189" w:rsidP="008C6189"/>
    <w:sectPr w:rsidSect="008C61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89" w:rsidRPr="006F6819" w:rsidP="006F6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819" w:rsidP="008C6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6819" w:rsidP="008C6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F6819" w:rsidP="008C6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189" w:rsidRPr="006F6819" w:rsidP="006F6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819" w:rsidRPr="002D2AF8" w:rsidP="008C6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CPPSEC2022 Install electronic locks and 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F6819" w:rsidP="008C6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D40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38F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D6F7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189"/>
  </w:style>
  <w:style w:type="character" w:customStyle="1" w:styleId="Heading1Char">
    <w:name w:val="Heading 1 Char"/>
    <w:basedOn w:val="DefaultParagraphFont"/>
    <w:link w:val="Heading1"/>
    <w:rsid w:val="008C6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1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1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1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61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6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1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6189"/>
    <w:rPr>
      <w:b/>
      <w:spacing w:val="0"/>
    </w:rPr>
  </w:style>
  <w:style w:type="paragraph" w:customStyle="1" w:styleId="SuperTitle">
    <w:name w:val="SuperTitle"/>
    <w:basedOn w:val="Title"/>
    <w:rsid w:val="008C6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1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189"/>
    <w:rPr>
      <w:i/>
    </w:rPr>
  </w:style>
  <w:style w:type="paragraph" w:styleId="Caption">
    <w:name w:val="caption"/>
    <w:basedOn w:val="BodyText"/>
    <w:next w:val="Normal"/>
    <w:qFormat/>
    <w:rsid w:val="008C6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189"/>
  </w:style>
  <w:style w:type="paragraph" w:styleId="TableofFigures">
    <w:name w:val="table of figures"/>
    <w:basedOn w:val="Normal"/>
    <w:next w:val="Normal"/>
    <w:semiHidden/>
    <w:rsid w:val="008C6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1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6189"/>
    <w:rPr>
      <w:rFonts w:ascii="Wingdings" w:hAnsi="Wingdings"/>
    </w:rPr>
  </w:style>
  <w:style w:type="paragraph" w:customStyle="1" w:styleId="TableHeading">
    <w:name w:val="Table Heading"/>
    <w:basedOn w:val="HeadingBase"/>
    <w:rsid w:val="008C6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189"/>
    <w:rPr>
      <w:color w:val="0033CC"/>
      <w:u w:val="none"/>
    </w:rPr>
  </w:style>
  <w:style w:type="paragraph" w:customStyle="1" w:styleId="BodyTextRight">
    <w:name w:val="Body Text Right"/>
    <w:basedOn w:val="BodyText"/>
    <w:rsid w:val="008C6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1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189"/>
    <w:rPr>
      <w:sz w:val="32"/>
    </w:rPr>
  </w:style>
  <w:style w:type="paragraph" w:customStyle="1" w:styleId="HeadingProcedure">
    <w:name w:val="Heading Procedure"/>
    <w:basedOn w:val="HeadingBase"/>
    <w:next w:val="Normal"/>
    <w:rsid w:val="008C6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189"/>
    <w:pPr>
      <w:spacing w:before="60" w:after="60"/>
    </w:pPr>
  </w:style>
  <w:style w:type="paragraph" w:styleId="ListContinue">
    <w:name w:val="List Continue"/>
    <w:basedOn w:val="List"/>
    <w:rsid w:val="008C6189"/>
    <w:pPr>
      <w:ind w:firstLine="0"/>
    </w:pPr>
  </w:style>
  <w:style w:type="paragraph" w:customStyle="1" w:styleId="ListNote">
    <w:name w:val="List Note"/>
    <w:basedOn w:val="List"/>
    <w:rsid w:val="008C6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189"/>
    <w:rPr>
      <w:rFonts w:ascii="Courier New" w:hAnsi="Courier New"/>
    </w:rPr>
  </w:style>
  <w:style w:type="paragraph" w:customStyle="1" w:styleId="NoteBullet">
    <w:name w:val="Note Bullet"/>
    <w:basedOn w:val="Note"/>
    <w:rsid w:val="008C6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1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6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189"/>
    <w:rPr>
      <w:b/>
      <w:smallCaps/>
    </w:rPr>
  </w:style>
  <w:style w:type="paragraph" w:customStyle="1" w:styleId="TableListNumber">
    <w:name w:val="Table List Number"/>
    <w:basedOn w:val="ListNumber"/>
    <w:rsid w:val="008C6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189"/>
    <w:pPr>
      <w:numPr>
        <w:numId w:val="9"/>
      </w:numPr>
    </w:pPr>
  </w:style>
  <w:style w:type="paragraph" w:customStyle="1" w:styleId="ListAlpha2">
    <w:name w:val="List Alpha 2"/>
    <w:basedOn w:val="List2"/>
    <w:rsid w:val="008C6189"/>
    <w:pPr>
      <w:numPr>
        <w:numId w:val="8"/>
      </w:numPr>
    </w:pPr>
  </w:style>
  <w:style w:type="paragraph" w:styleId="List2">
    <w:name w:val="List 2"/>
    <w:basedOn w:val="BodyText"/>
    <w:rsid w:val="008C6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1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1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6189"/>
    <w:pPr>
      <w:numPr>
        <w:numId w:val="4"/>
      </w:numPr>
    </w:pPr>
  </w:style>
  <w:style w:type="paragraph" w:styleId="ListContinue2">
    <w:name w:val="List Continue 2"/>
    <w:basedOn w:val="List2"/>
    <w:rsid w:val="008C6189"/>
    <w:pPr>
      <w:ind w:firstLine="0"/>
    </w:pPr>
  </w:style>
  <w:style w:type="paragraph" w:styleId="ListContinue3">
    <w:name w:val="List Continue 3"/>
    <w:basedOn w:val="List3"/>
    <w:rsid w:val="008C6189"/>
    <w:pPr>
      <w:ind w:left="1021" w:firstLine="0"/>
    </w:pPr>
  </w:style>
  <w:style w:type="paragraph" w:styleId="ListContinue4">
    <w:name w:val="List Continue 4"/>
    <w:basedOn w:val="List4"/>
    <w:rsid w:val="008C6189"/>
    <w:pPr>
      <w:ind w:firstLine="0"/>
    </w:pPr>
  </w:style>
  <w:style w:type="paragraph" w:styleId="ListContinue5">
    <w:name w:val="List Continue 5"/>
    <w:basedOn w:val="List5"/>
    <w:rsid w:val="008C6189"/>
    <w:pPr>
      <w:ind w:firstLine="0"/>
    </w:pPr>
  </w:style>
  <w:style w:type="paragraph" w:styleId="ListNumber3">
    <w:name w:val="List Number 3"/>
    <w:basedOn w:val="List3"/>
    <w:rsid w:val="008C6189"/>
    <w:pPr>
      <w:numPr>
        <w:numId w:val="5"/>
      </w:numPr>
    </w:pPr>
  </w:style>
  <w:style w:type="paragraph" w:styleId="ListNumber4">
    <w:name w:val="List Number 4"/>
    <w:basedOn w:val="List4"/>
    <w:rsid w:val="008C6189"/>
    <w:pPr>
      <w:numPr>
        <w:numId w:val="6"/>
      </w:numPr>
    </w:pPr>
  </w:style>
  <w:style w:type="paragraph" w:styleId="ListNumber5">
    <w:name w:val="List Number 5"/>
    <w:basedOn w:val="List5"/>
    <w:rsid w:val="008C6189"/>
    <w:pPr>
      <w:numPr>
        <w:numId w:val="7"/>
      </w:numPr>
    </w:pPr>
  </w:style>
  <w:style w:type="paragraph" w:styleId="BlockText">
    <w:name w:val="Block Text"/>
    <w:basedOn w:val="Normal"/>
    <w:rsid w:val="008C6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189"/>
    <w:rPr>
      <w:sz w:val="16"/>
      <w:vertAlign w:val="superscript"/>
    </w:rPr>
  </w:style>
  <w:style w:type="character" w:customStyle="1" w:styleId="Symbols">
    <w:name w:val="Symbols"/>
    <w:basedOn w:val="DefaultParagraphFont"/>
    <w:rsid w:val="008C6189"/>
    <w:rPr>
      <w:rFonts w:ascii="Symbol" w:hAnsi="Symbol"/>
    </w:rPr>
  </w:style>
  <w:style w:type="character" w:customStyle="1" w:styleId="MenuOptions">
    <w:name w:val="Menu Options"/>
    <w:basedOn w:val="DefaultParagraphFont"/>
    <w:rsid w:val="008C6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189"/>
    <w:rPr>
      <w:b/>
    </w:rPr>
  </w:style>
  <w:style w:type="character" w:customStyle="1" w:styleId="Underlined">
    <w:name w:val="Underlined"/>
    <w:basedOn w:val="DefaultParagraphFont"/>
    <w:rsid w:val="008C6189"/>
    <w:rPr>
      <w:u w:val="single"/>
    </w:rPr>
  </w:style>
  <w:style w:type="paragraph" w:customStyle="1" w:styleId="TableBodyTextRight">
    <w:name w:val="Table Body Text Right"/>
    <w:basedOn w:val="TableBodyText"/>
    <w:rsid w:val="008C6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189"/>
    <w:rPr>
      <w:sz w:val="18"/>
    </w:rPr>
  </w:style>
  <w:style w:type="paragraph" w:customStyle="1" w:styleId="BodySmallRight">
    <w:name w:val="Body Small Right"/>
    <w:basedOn w:val="BodyTextRight"/>
    <w:rsid w:val="008C6189"/>
    <w:rPr>
      <w:sz w:val="18"/>
      <w:szCs w:val="18"/>
    </w:rPr>
  </w:style>
  <w:style w:type="paragraph" w:customStyle="1" w:styleId="MarginEdition">
    <w:name w:val="Margin Edition"/>
    <w:basedOn w:val="MarginNote"/>
    <w:rsid w:val="008C6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189"/>
    <w:rPr>
      <w:sz w:val="2"/>
      <w:szCs w:val="2"/>
    </w:rPr>
  </w:style>
  <w:style w:type="character" w:customStyle="1" w:styleId="Small">
    <w:name w:val="Small"/>
    <w:basedOn w:val="DefaultParagraphFont"/>
    <w:rsid w:val="008C6189"/>
    <w:rPr>
      <w:sz w:val="16"/>
    </w:rPr>
  </w:style>
  <w:style w:type="paragraph" w:customStyle="1" w:styleId="WideTable">
    <w:name w:val="Wide Table"/>
    <w:basedOn w:val="Normal"/>
    <w:rsid w:val="008C6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189"/>
  </w:style>
  <w:style w:type="paragraph" w:styleId="Quote">
    <w:name w:val="Quote"/>
    <w:basedOn w:val="Heading1"/>
    <w:link w:val="QuoteChar"/>
    <w:qFormat/>
    <w:rsid w:val="008C6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189"/>
    <w:pPr>
      <w:pageBreakBefore/>
    </w:pPr>
  </w:style>
  <w:style w:type="paragraph" w:customStyle="1" w:styleId="Border">
    <w:name w:val="Border"/>
    <w:basedOn w:val="Normal"/>
    <w:qFormat/>
    <w:rsid w:val="008C6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189"/>
    <w:rPr>
      <w:u w:val="single"/>
    </w:rPr>
  </w:style>
  <w:style w:type="character" w:customStyle="1" w:styleId="BoldandItalics">
    <w:name w:val="Bold and Italics"/>
    <w:qFormat/>
    <w:rsid w:val="008C6189"/>
    <w:rPr>
      <w:b/>
      <w:i/>
      <w:u w:val="none"/>
    </w:rPr>
  </w:style>
  <w:style w:type="paragraph" w:styleId="BalloonText">
    <w:name w:val="Balloon Text"/>
    <w:basedOn w:val="Normal"/>
    <w:link w:val="BalloonTextChar"/>
    <w:rsid w:val="008C6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1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1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189"/>
    <w:pPr>
      <w:spacing w:before="0" w:after="0"/>
    </w:pPr>
  </w:style>
  <w:style w:type="paragraph" w:customStyle="1" w:styleId="BodyTextBold">
    <w:name w:val="Body Text Bold"/>
    <w:basedOn w:val="BodyText"/>
    <w:qFormat/>
    <w:rsid w:val="008C6189"/>
    <w:rPr>
      <w:b/>
    </w:rPr>
  </w:style>
  <w:style w:type="character" w:styleId="Hyperlink">
    <w:name w:val="Hyperlink"/>
    <w:basedOn w:val="DefaultParagraphFont"/>
    <w:uiPriority w:val="99"/>
    <w:unhideWhenUsed/>
    <w:rsid w:val="006F6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2940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CPPSEC2022 Install electronic locks and locking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2022-12-21T05:55:00Z</dcterms:created>
  <dcterms:modified xsi:type="dcterms:W3CDTF">2022-12-21T05:55:00Z</dcterms:modified>
</cp:coreProperties>
</file>