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535" w:rsidP="00B84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CPPREP5006 Manage operational finances in the property industry</w:t>
      </w:r>
      <w:r>
        <w:fldChar w:fldCharType="end"/>
      </w:r>
    </w:p>
    <w:p w:rsidR="00B84535" w:rsidP="00B84535">
      <w:pPr>
        <w:pStyle w:val="Version"/>
        <w:sectPr w:rsidSect="00832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2DD7" w:rsidP="00832DD7">
      <w:pPr>
        <w:pStyle w:val="SuperHeading"/>
      </w:pPr>
      <w:r w:rsidRPr="00832DD7">
        <w:t>Assessment Requirements for CPPREP5006 Manage operational finances in the property industry</w:t>
      </w:r>
    </w:p>
    <w:p w:rsidR="00000000" w:rsidRPr="00832DD7" w:rsidP="00832DD7">
      <w:pPr>
        <w:pStyle w:val="Heading1"/>
      </w:pPr>
      <w:bookmarkStart w:id="1" w:name="O_1163965"/>
      <w:bookmarkEnd w:id="1"/>
      <w:r w:rsidRPr="00832D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32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D7">
            <w:pPr>
              <w:pStyle w:val="BodyText"/>
              <w:rPr>
                <w:lang w:val="en-NZ"/>
              </w:rPr>
            </w:pPr>
            <w:r w:rsidRPr="00832D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D7" w:rsidP="00832DD7">
            <w:pPr>
              <w:pStyle w:val="BodyText"/>
            </w:pPr>
            <w:r w:rsidRPr="00832DD7">
              <w:t>This version first released with CPP Property Services Training Package Release 13.1.</w:t>
            </w:r>
          </w:p>
          <w:p w:rsidR="00000000" w:rsidP="00832DD7">
            <w:pPr>
              <w:pStyle w:val="BodyText"/>
              <w:rPr>
                <w:lang w:val="en-NZ"/>
              </w:rPr>
            </w:pPr>
            <w:r w:rsidRPr="00832DD7">
              <w:t>Renumbered PCs 1.1 - 1.5 to rectify numbering repetition of PC 1.2.   PCs are now numbered from 1.1 to 1.6.</w:t>
            </w:r>
          </w:p>
        </w:tc>
      </w:tr>
      <w:tr w:rsidTr="00832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D7">
            <w:pPr>
              <w:pStyle w:val="BodyText"/>
              <w:rPr>
                <w:lang w:val="en-NZ"/>
              </w:rPr>
            </w:pPr>
            <w:r w:rsidRPr="00832D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D7" w:rsidP="00832DD7">
            <w:pPr>
              <w:pStyle w:val="BodyText"/>
            </w:pPr>
            <w:r w:rsidRPr="00832DD7">
              <w:t>This version first released with CPP Property Services Training Package Release 8.0.</w:t>
            </w:r>
          </w:p>
          <w:p w:rsidR="00000000" w:rsidRPr="00832DD7" w:rsidP="00832DD7">
            <w:pPr>
              <w:pStyle w:val="BodyText"/>
            </w:pPr>
            <w:r w:rsidRPr="00832DD7">
              <w:t>New unit of competency.</w:t>
            </w:r>
          </w:p>
        </w:tc>
      </w:tr>
    </w:tbl>
    <w:p w:rsidR="00000000" w:rsidRPr="00832DD7" w:rsidP="00832DD7">
      <w:pPr>
        <w:pStyle w:val="BodyText"/>
      </w:pPr>
    </w:p>
    <w:p w:rsidR="00000000" w:rsidRPr="00832DD7" w:rsidP="00832DD7">
      <w:pPr>
        <w:pStyle w:val="AllowPageBreak"/>
      </w:pPr>
    </w:p>
    <w:p w:rsidR="00000000" w:rsidRPr="00832DD7" w:rsidP="00832DD7">
      <w:pPr>
        <w:pStyle w:val="Heading1"/>
      </w:pPr>
      <w:bookmarkStart w:id="2" w:name="O_1163964"/>
      <w:bookmarkEnd w:id="2"/>
      <w:r w:rsidRPr="00832DD7">
        <w:t>Perform</w:t>
      </w:r>
      <w:r w:rsidRPr="00832DD7">
        <w:t>ance Evidence</w:t>
      </w:r>
    </w:p>
    <w:p w:rsidR="00000000" w:rsidRPr="00832DD7" w:rsidP="00B84535">
      <w:pPr>
        <w:pStyle w:val="BodyText"/>
      </w:pPr>
      <w:r w:rsidRPr="00832DD7">
        <w:t>To demonstrate competency in this unit, a person must develop, implement and evaluate a plan to manage the operational finances in a property agency.</w:t>
      </w:r>
    </w:p>
    <w:p w:rsidR="00000000" w:rsidRPr="00832DD7" w:rsidP="00B84535">
      <w:pPr>
        <w:pStyle w:val="BodyText"/>
      </w:pPr>
      <w:r w:rsidRPr="00832DD7">
        <w:t>In doing this, the person must meet the performance criteria for this unit.</w:t>
      </w:r>
    </w:p>
    <w:p w:rsidR="00000000" w:rsidRPr="00832DD7" w:rsidP="00832DD7">
      <w:pPr>
        <w:pStyle w:val="Heading1"/>
      </w:pPr>
      <w:bookmarkStart w:id="3" w:name="O_1163963"/>
      <w:bookmarkEnd w:id="3"/>
      <w:r w:rsidRPr="00832DD7">
        <w:t>Knowledge Evidence</w:t>
      </w:r>
    </w:p>
    <w:p w:rsidR="00000000" w:rsidRPr="00832DD7" w:rsidP="00B84535">
      <w:pPr>
        <w:pStyle w:val="BodyText"/>
      </w:pPr>
      <w:r w:rsidRPr="00832DD7">
        <w:t>To be competent in this unit, a person must demonstrate knowledge of:</w:t>
      </w:r>
    </w:p>
    <w:p w:rsidR="00000000" w:rsidRPr="00832DD7" w:rsidP="00832DD7">
      <w:pPr>
        <w:pStyle w:val="ListBullet"/>
      </w:pPr>
      <w:r w:rsidRPr="00832DD7">
        <w:t>Commonwealth and state or territory legislation and local government regulations related to operational finances in the property industry</w:t>
      </w:r>
    </w:p>
    <w:p w:rsidR="00000000" w:rsidRPr="00832DD7" w:rsidP="00832DD7">
      <w:pPr>
        <w:pStyle w:val="ListBullet"/>
      </w:pPr>
      <w:r w:rsidRPr="00832DD7">
        <w:t>legislative responsibilities related to operational finances in real estate:</w:t>
      </w:r>
    </w:p>
    <w:p w:rsidR="00000000" w:rsidRPr="00832DD7" w:rsidP="00832DD7">
      <w:pPr>
        <w:pStyle w:val="ListBullet2"/>
      </w:pPr>
      <w:r w:rsidRPr="00832DD7">
        <w:t>Business Activity Reports</w:t>
      </w:r>
    </w:p>
    <w:p w:rsidR="00000000" w:rsidRPr="00832DD7" w:rsidP="00832DD7">
      <w:pPr>
        <w:pStyle w:val="ListBullet2"/>
      </w:pPr>
      <w:r w:rsidRPr="00832DD7">
        <w:t>superannuation</w:t>
      </w:r>
    </w:p>
    <w:p w:rsidR="00000000" w:rsidRPr="00832DD7" w:rsidP="00832DD7">
      <w:pPr>
        <w:pStyle w:val="ListBullet2"/>
      </w:pPr>
      <w:r w:rsidRPr="00832DD7">
        <w:t>taxation returns</w:t>
      </w:r>
    </w:p>
    <w:p w:rsidR="00000000" w:rsidRPr="00832DD7" w:rsidP="00832DD7">
      <w:pPr>
        <w:pStyle w:val="ListBullet2"/>
      </w:pPr>
      <w:r w:rsidRPr="00832DD7">
        <w:t>records retention periods</w:t>
      </w:r>
    </w:p>
    <w:p w:rsidR="00000000" w:rsidRPr="00832DD7" w:rsidP="00832DD7">
      <w:pPr>
        <w:pStyle w:val="ListBullet2"/>
      </w:pPr>
      <w:r w:rsidRPr="00832DD7">
        <w:t>reporting protocols</w:t>
      </w:r>
    </w:p>
    <w:p w:rsidR="00000000" w:rsidRPr="00832DD7" w:rsidP="00832DD7">
      <w:pPr>
        <w:pStyle w:val="ListBullet2"/>
      </w:pPr>
      <w:r w:rsidRPr="00832DD7">
        <w:t>salaries and commissions</w:t>
      </w:r>
    </w:p>
    <w:p w:rsidR="00000000" w:rsidRPr="00832DD7" w:rsidP="00832DD7">
      <w:pPr>
        <w:pStyle w:val="ListBullet"/>
      </w:pPr>
      <w:r w:rsidRPr="00832DD7">
        <w:t>agency policies, procedures and standards</w:t>
      </w:r>
    </w:p>
    <w:p w:rsidR="00000000" w:rsidRPr="00832DD7" w:rsidP="00832DD7">
      <w:pPr>
        <w:pStyle w:val="ListBullet"/>
      </w:pPr>
      <w:r w:rsidRPr="00832DD7">
        <w:t>agency</w:t>
      </w:r>
      <w:r w:rsidRPr="00832DD7">
        <w:t xml:space="preserve"> quality standards </w:t>
      </w:r>
    </w:p>
    <w:p w:rsidR="00000000" w:rsidRPr="00832DD7" w:rsidP="00832DD7">
      <w:pPr>
        <w:pStyle w:val="ListBullet"/>
      </w:pPr>
      <w:r w:rsidRPr="00832DD7">
        <w:t>account-keeping practices</w:t>
      </w:r>
    </w:p>
    <w:p w:rsidR="00000000" w:rsidRPr="00832DD7" w:rsidP="00832DD7">
      <w:pPr>
        <w:pStyle w:val="ListBullet"/>
      </w:pPr>
      <w:r w:rsidRPr="00832DD7">
        <w:t>methods and tools for recording and reporting on operational finances</w:t>
      </w:r>
    </w:p>
    <w:p w:rsidR="00000000" w:rsidRPr="00832DD7" w:rsidP="00832DD7">
      <w:pPr>
        <w:pStyle w:val="ListBullet"/>
      </w:pPr>
      <w:r w:rsidRPr="00832DD7">
        <w:t>commission payment structures in the property industry</w:t>
      </w:r>
    </w:p>
    <w:p w:rsidR="00000000" w:rsidRPr="00832DD7" w:rsidP="00832DD7">
      <w:pPr>
        <w:pStyle w:val="ListBullet"/>
      </w:pPr>
      <w:r w:rsidRPr="00832DD7">
        <w:t>range of analysis techniques to interpret operational and feedback data</w:t>
      </w:r>
    </w:p>
    <w:p w:rsidR="00000000" w:rsidRPr="00832DD7" w:rsidP="00832DD7">
      <w:pPr>
        <w:pStyle w:val="ListBullet"/>
      </w:pPr>
      <w:r w:rsidRPr="00832DD7">
        <w:t>use of financ</w:t>
      </w:r>
      <w:r w:rsidRPr="00832DD7">
        <w:t>ial controls and reports in operational finances in real estate:</w:t>
      </w:r>
    </w:p>
    <w:p w:rsidR="00000000" w:rsidRPr="00832DD7" w:rsidP="00832DD7">
      <w:pPr>
        <w:pStyle w:val="ListBullet2"/>
      </w:pPr>
      <w:r w:rsidRPr="00832DD7">
        <w:t>cash flow projections and forecasts</w:t>
      </w:r>
    </w:p>
    <w:p w:rsidR="00000000" w:rsidRPr="00832DD7" w:rsidP="00832DD7">
      <w:pPr>
        <w:pStyle w:val="ListBullet2"/>
      </w:pPr>
      <w:r w:rsidRPr="00832DD7">
        <w:t>profit and loss reports</w:t>
      </w:r>
    </w:p>
    <w:p w:rsidR="00000000" w:rsidRPr="00832DD7" w:rsidP="00832DD7">
      <w:pPr>
        <w:pStyle w:val="ListBullet2"/>
      </w:pPr>
      <w:r w:rsidRPr="00832DD7">
        <w:t>balance sheets (assets and liabilities)</w:t>
      </w:r>
    </w:p>
    <w:p w:rsidR="00000000" w:rsidRPr="00832DD7" w:rsidP="00832DD7">
      <w:pPr>
        <w:pStyle w:val="ListBullet2"/>
      </w:pPr>
      <w:r w:rsidRPr="00832DD7">
        <w:t>break-even analyses</w:t>
      </w:r>
    </w:p>
    <w:p w:rsidR="00000000" w:rsidRPr="00832DD7" w:rsidP="00832DD7">
      <w:pPr>
        <w:pStyle w:val="ListBullet2"/>
      </w:pPr>
      <w:r w:rsidRPr="00832DD7">
        <w:t>fixed costs and variable costs analyses</w:t>
      </w:r>
    </w:p>
    <w:p w:rsidR="00000000" w:rsidRPr="00832DD7" w:rsidP="00832DD7">
      <w:pPr>
        <w:pStyle w:val="ListBullet2"/>
      </w:pPr>
      <w:r w:rsidRPr="00832DD7">
        <w:t>budgets</w:t>
      </w:r>
    </w:p>
    <w:p w:rsidR="00000000" w:rsidRPr="00832DD7" w:rsidP="00832DD7">
      <w:pPr>
        <w:pStyle w:val="ListBullet2"/>
      </w:pPr>
      <w:r w:rsidRPr="00832DD7">
        <w:t>cost controls</w:t>
      </w:r>
    </w:p>
    <w:p w:rsidR="00000000" w:rsidRPr="00832DD7" w:rsidP="00832DD7">
      <w:pPr>
        <w:pStyle w:val="ListBullet2"/>
      </w:pPr>
      <w:r w:rsidRPr="00832DD7">
        <w:t>reconciliation reports</w:t>
      </w:r>
    </w:p>
    <w:p w:rsidR="00000000" w:rsidRPr="00832DD7" w:rsidP="00832DD7">
      <w:pPr>
        <w:pStyle w:val="ListBullet2"/>
      </w:pPr>
      <w:r w:rsidRPr="00832DD7">
        <w:t>use of profit centres</w:t>
      </w:r>
    </w:p>
    <w:p w:rsidR="00000000" w:rsidRPr="00832DD7" w:rsidP="00832DD7">
      <w:pPr>
        <w:pStyle w:val="ListBullet2"/>
      </w:pPr>
      <w:r w:rsidRPr="00832DD7">
        <w:t>financial key performance indicators (KPIs)</w:t>
      </w:r>
    </w:p>
    <w:p w:rsidR="00000000" w:rsidRPr="00832DD7" w:rsidP="00832DD7">
      <w:pPr>
        <w:pStyle w:val="ListBullet2"/>
      </w:pPr>
      <w:r w:rsidRPr="00832DD7">
        <w:t>capital interest costs</w:t>
      </w:r>
    </w:p>
    <w:p w:rsidR="00000000" w:rsidRPr="00832DD7" w:rsidP="00832DD7">
      <w:pPr>
        <w:pStyle w:val="ListBullet2"/>
      </w:pPr>
      <w:r w:rsidRPr="00832DD7">
        <w:t>opportunity costs</w:t>
      </w:r>
    </w:p>
    <w:p w:rsidR="00000000" w:rsidRPr="00832DD7" w:rsidP="00832DD7">
      <w:pPr>
        <w:pStyle w:val="ListBullet"/>
      </w:pPr>
      <w:r w:rsidRPr="00832DD7">
        <w:t>processes for:</w:t>
      </w:r>
    </w:p>
    <w:p w:rsidR="00000000" w:rsidRPr="00832DD7" w:rsidP="00832DD7">
      <w:pPr>
        <w:pStyle w:val="ListBullet2"/>
      </w:pPr>
      <w:r w:rsidRPr="00832DD7">
        <w:t>managing risk</w:t>
      </w:r>
    </w:p>
    <w:p w:rsidR="00000000" w:rsidRPr="00832DD7" w:rsidP="00832DD7">
      <w:pPr>
        <w:pStyle w:val="ListBullet2"/>
      </w:pPr>
      <w:r w:rsidRPr="00832DD7">
        <w:t>analysing, determining and documenting financial strategies for agency departments for inclusio</w:t>
      </w:r>
      <w:r w:rsidRPr="00832DD7">
        <w:t>n in business planning</w:t>
      </w:r>
    </w:p>
    <w:p w:rsidR="00000000" w:rsidRPr="00832DD7" w:rsidP="00832DD7">
      <w:pPr>
        <w:pStyle w:val="ListBullet2"/>
      </w:pPr>
      <w:r w:rsidRPr="00832DD7">
        <w:t>establishing financial control roles in the property industry</w:t>
      </w:r>
    </w:p>
    <w:p w:rsidR="00000000" w:rsidRPr="00832DD7" w:rsidP="00832DD7">
      <w:pPr>
        <w:pStyle w:val="ListBullet2"/>
      </w:pPr>
      <w:r w:rsidRPr="00832DD7">
        <w:t>directing financial controls in the property industry</w:t>
      </w:r>
    </w:p>
    <w:p w:rsidR="00B84535" w:rsidP="00832DD7">
      <w:pPr>
        <w:pStyle w:val="ListBullet2"/>
      </w:pPr>
      <w:r w:rsidRPr="00832DD7">
        <w:t>managing and evaluating financial performance in the property industry.</w:t>
      </w:r>
    </w:p>
    <w:p w:rsidR="00B84535" w:rsidP="00832DD7">
      <w:pPr>
        <w:pStyle w:val="ListBullet2"/>
      </w:pPr>
    </w:p>
    <w:p w:rsidR="00000000" w:rsidRPr="00832DD7" w:rsidP="00832DD7">
      <w:pPr>
        <w:pStyle w:val="Heading1"/>
      </w:pPr>
      <w:bookmarkStart w:id="4" w:name="O_1163962"/>
      <w:bookmarkEnd w:id="4"/>
      <w:r w:rsidRPr="00832DD7">
        <w:t>Assessment Conditions</w:t>
      </w:r>
    </w:p>
    <w:p w:rsidR="00000000" w:rsidRPr="00832DD7" w:rsidP="00B84535">
      <w:pPr>
        <w:pStyle w:val="BodyText"/>
      </w:pPr>
      <w:r w:rsidRPr="00832DD7">
        <w:t xml:space="preserve">Assessors must satisfy the requirements for assessors listed in the Standards for Registered Training Organisations. </w:t>
      </w:r>
    </w:p>
    <w:p w:rsidR="00000000" w:rsidRPr="00832DD7" w:rsidP="00B84535">
      <w:pPr>
        <w:pStyle w:val="BodyText"/>
      </w:pPr>
      <w:r w:rsidRPr="00832DD7">
        <w:t xml:space="preserve">Assessment must be conducted in the workplace or in a simulated workplace environment. </w:t>
      </w:r>
    </w:p>
    <w:p w:rsidR="00000000" w:rsidRPr="00832DD7" w:rsidP="00B84535">
      <w:pPr>
        <w:pStyle w:val="BodyText"/>
      </w:pPr>
      <w:r w:rsidRPr="00832DD7">
        <w:t>Assessors are responsible for ensuring that the pe</w:t>
      </w:r>
      <w:r w:rsidRPr="00832DD7">
        <w:t>rson demonstrating competency has access to materials and equipment meeting the operational requirements of a property agency, including:</w:t>
      </w:r>
    </w:p>
    <w:p w:rsidR="00000000" w:rsidRPr="00832DD7" w:rsidP="00832DD7">
      <w:pPr>
        <w:pStyle w:val="ListBullet"/>
      </w:pPr>
      <w:r w:rsidRPr="00832DD7">
        <w:t xml:space="preserve">business plans, strategies, policies and procedures, forms and records </w:t>
      </w:r>
    </w:p>
    <w:p w:rsidR="00000000" w:rsidRPr="00832DD7" w:rsidP="00832DD7">
      <w:pPr>
        <w:pStyle w:val="ListBullet"/>
      </w:pPr>
      <w:r w:rsidRPr="00832DD7">
        <w:t>financial records to enable realistic analysi</w:t>
      </w:r>
      <w:r w:rsidRPr="00832DD7">
        <w:t>s and planning</w:t>
      </w:r>
    </w:p>
    <w:p w:rsidR="00000000" w:rsidRPr="00832DD7" w:rsidP="00832DD7">
      <w:pPr>
        <w:pStyle w:val="ListBullet"/>
      </w:pPr>
      <w:r w:rsidRPr="00832DD7">
        <w:t>position descriptions for employees, including detailed roles and responsibilities</w:t>
      </w:r>
    </w:p>
    <w:p w:rsidR="00000000" w:rsidRPr="00832DD7" w:rsidP="00832DD7">
      <w:pPr>
        <w:pStyle w:val="ListBullet"/>
      </w:pPr>
      <w:r w:rsidRPr="00832DD7">
        <w:t xml:space="preserve">equipment required to prepare documentation and to manage processes and teams in a property agency. </w:t>
      </w:r>
    </w:p>
    <w:p w:rsidR="00000000" w:rsidRPr="00832DD7" w:rsidP="00832DD7">
      <w:pPr>
        <w:pStyle w:val="AllowPageBreak"/>
      </w:pPr>
    </w:p>
    <w:p w:rsidR="00000000" w:rsidRPr="00832DD7" w:rsidP="00832DD7">
      <w:pPr>
        <w:pStyle w:val="Heading1"/>
      </w:pPr>
      <w:bookmarkStart w:id="5" w:name="O_1163975"/>
      <w:bookmarkEnd w:id="5"/>
      <w:r w:rsidRPr="00832DD7">
        <w:t>Links</w:t>
      </w:r>
    </w:p>
    <w:p w:rsidR="00000000" w:rsidRPr="00832DD7" w:rsidP="00B84535">
      <w:pPr>
        <w:pStyle w:val="BodyText"/>
      </w:pPr>
      <w:r w:rsidRPr="00832D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F47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32DD7" w:rsidP="00832DD7"/>
    <w:sectPr w:rsidSect="00832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D7" w:rsidRPr="00B84535" w:rsidP="00B84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35" w:rsidP="00832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535" w:rsidP="00832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84535" w:rsidP="00832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DD7" w:rsidRPr="00B84535" w:rsidP="00B84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35" w:rsidRPr="002D2AF8" w:rsidP="00832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CPPREP5006 Manage operational finances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84535" w:rsidP="00832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0A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E2B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68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DD7"/>
  </w:style>
  <w:style w:type="character" w:customStyle="1" w:styleId="Heading1Char">
    <w:name w:val="Heading 1 Char"/>
    <w:basedOn w:val="DefaultParagraphFont"/>
    <w:link w:val="Heading1"/>
    <w:rsid w:val="00832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D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D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DD7"/>
    <w:rPr>
      <w:b/>
      <w:spacing w:val="0"/>
    </w:rPr>
  </w:style>
  <w:style w:type="paragraph" w:customStyle="1" w:styleId="SuperTitle">
    <w:name w:val="SuperTitle"/>
    <w:basedOn w:val="Title"/>
    <w:rsid w:val="00832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DD7"/>
    <w:rPr>
      <w:i/>
    </w:rPr>
  </w:style>
  <w:style w:type="paragraph" w:styleId="Caption">
    <w:name w:val="caption"/>
    <w:basedOn w:val="BodyText"/>
    <w:next w:val="Normal"/>
    <w:qFormat/>
    <w:rsid w:val="00832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DD7"/>
  </w:style>
  <w:style w:type="paragraph" w:styleId="TableofFigures">
    <w:name w:val="table of figures"/>
    <w:basedOn w:val="Normal"/>
    <w:next w:val="Normal"/>
    <w:semiHidden/>
    <w:rsid w:val="00832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DD7"/>
    <w:rPr>
      <w:rFonts w:ascii="Wingdings" w:hAnsi="Wingdings"/>
    </w:rPr>
  </w:style>
  <w:style w:type="paragraph" w:customStyle="1" w:styleId="TableHeading">
    <w:name w:val="Table Heading"/>
    <w:basedOn w:val="HeadingBase"/>
    <w:rsid w:val="00832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DD7"/>
    <w:rPr>
      <w:color w:val="0033CC"/>
      <w:u w:val="none"/>
    </w:rPr>
  </w:style>
  <w:style w:type="paragraph" w:customStyle="1" w:styleId="BodyTextRight">
    <w:name w:val="Body Text Right"/>
    <w:basedOn w:val="BodyText"/>
    <w:rsid w:val="00832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DD7"/>
    <w:rPr>
      <w:sz w:val="32"/>
    </w:rPr>
  </w:style>
  <w:style w:type="paragraph" w:customStyle="1" w:styleId="HeadingProcedure">
    <w:name w:val="Heading Procedure"/>
    <w:basedOn w:val="HeadingBase"/>
    <w:next w:val="Normal"/>
    <w:rsid w:val="00832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DD7"/>
    <w:pPr>
      <w:spacing w:before="60" w:after="60"/>
    </w:pPr>
  </w:style>
  <w:style w:type="paragraph" w:styleId="ListContinue">
    <w:name w:val="List Continue"/>
    <w:basedOn w:val="List"/>
    <w:rsid w:val="00832DD7"/>
    <w:pPr>
      <w:ind w:firstLine="0"/>
    </w:pPr>
  </w:style>
  <w:style w:type="paragraph" w:customStyle="1" w:styleId="ListNote">
    <w:name w:val="List Note"/>
    <w:basedOn w:val="List"/>
    <w:rsid w:val="00832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DD7"/>
    <w:rPr>
      <w:rFonts w:ascii="Courier New" w:hAnsi="Courier New"/>
    </w:rPr>
  </w:style>
  <w:style w:type="paragraph" w:customStyle="1" w:styleId="NoteBullet">
    <w:name w:val="Note Bullet"/>
    <w:basedOn w:val="Note"/>
    <w:rsid w:val="00832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DD7"/>
    <w:rPr>
      <w:b/>
      <w:smallCaps/>
    </w:rPr>
  </w:style>
  <w:style w:type="paragraph" w:customStyle="1" w:styleId="TableListNumber">
    <w:name w:val="Table List Number"/>
    <w:basedOn w:val="ListNumber"/>
    <w:rsid w:val="00832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DD7"/>
    <w:pPr>
      <w:numPr>
        <w:numId w:val="9"/>
      </w:numPr>
    </w:pPr>
  </w:style>
  <w:style w:type="paragraph" w:customStyle="1" w:styleId="ListAlpha2">
    <w:name w:val="List Alpha 2"/>
    <w:basedOn w:val="List2"/>
    <w:rsid w:val="00832DD7"/>
    <w:pPr>
      <w:numPr>
        <w:numId w:val="8"/>
      </w:numPr>
    </w:pPr>
  </w:style>
  <w:style w:type="paragraph" w:styleId="List2">
    <w:name w:val="List 2"/>
    <w:basedOn w:val="BodyText"/>
    <w:rsid w:val="00832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DD7"/>
    <w:pPr>
      <w:numPr>
        <w:numId w:val="4"/>
      </w:numPr>
    </w:pPr>
  </w:style>
  <w:style w:type="paragraph" w:styleId="ListContinue2">
    <w:name w:val="List Continue 2"/>
    <w:basedOn w:val="List2"/>
    <w:rsid w:val="00832DD7"/>
    <w:pPr>
      <w:ind w:firstLine="0"/>
    </w:pPr>
  </w:style>
  <w:style w:type="paragraph" w:styleId="ListContinue3">
    <w:name w:val="List Continue 3"/>
    <w:basedOn w:val="List3"/>
    <w:rsid w:val="00832DD7"/>
    <w:pPr>
      <w:ind w:left="1021" w:firstLine="0"/>
    </w:pPr>
  </w:style>
  <w:style w:type="paragraph" w:styleId="ListContinue4">
    <w:name w:val="List Continue 4"/>
    <w:basedOn w:val="List4"/>
    <w:rsid w:val="00832DD7"/>
    <w:pPr>
      <w:ind w:firstLine="0"/>
    </w:pPr>
  </w:style>
  <w:style w:type="paragraph" w:styleId="ListContinue5">
    <w:name w:val="List Continue 5"/>
    <w:basedOn w:val="List5"/>
    <w:rsid w:val="00832DD7"/>
    <w:pPr>
      <w:ind w:firstLine="0"/>
    </w:pPr>
  </w:style>
  <w:style w:type="paragraph" w:styleId="ListNumber3">
    <w:name w:val="List Number 3"/>
    <w:basedOn w:val="List3"/>
    <w:rsid w:val="00832DD7"/>
    <w:pPr>
      <w:numPr>
        <w:numId w:val="5"/>
      </w:numPr>
    </w:pPr>
  </w:style>
  <w:style w:type="paragraph" w:styleId="ListNumber4">
    <w:name w:val="List Number 4"/>
    <w:basedOn w:val="List4"/>
    <w:rsid w:val="00832DD7"/>
    <w:pPr>
      <w:numPr>
        <w:numId w:val="6"/>
      </w:numPr>
    </w:pPr>
  </w:style>
  <w:style w:type="paragraph" w:styleId="ListNumber5">
    <w:name w:val="List Number 5"/>
    <w:basedOn w:val="List5"/>
    <w:rsid w:val="00832DD7"/>
    <w:pPr>
      <w:numPr>
        <w:numId w:val="7"/>
      </w:numPr>
    </w:pPr>
  </w:style>
  <w:style w:type="paragraph" w:styleId="BlockText">
    <w:name w:val="Block Text"/>
    <w:basedOn w:val="Normal"/>
    <w:rsid w:val="00832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DD7"/>
    <w:rPr>
      <w:sz w:val="16"/>
      <w:vertAlign w:val="superscript"/>
    </w:rPr>
  </w:style>
  <w:style w:type="character" w:customStyle="1" w:styleId="Symbols">
    <w:name w:val="Symbols"/>
    <w:basedOn w:val="DefaultParagraphFont"/>
    <w:rsid w:val="00832DD7"/>
    <w:rPr>
      <w:rFonts w:ascii="Symbol" w:hAnsi="Symbol"/>
    </w:rPr>
  </w:style>
  <w:style w:type="character" w:customStyle="1" w:styleId="MenuOptions">
    <w:name w:val="Menu Options"/>
    <w:basedOn w:val="DefaultParagraphFont"/>
    <w:rsid w:val="00832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DD7"/>
    <w:rPr>
      <w:b/>
    </w:rPr>
  </w:style>
  <w:style w:type="character" w:customStyle="1" w:styleId="Underlined">
    <w:name w:val="Underlined"/>
    <w:basedOn w:val="DefaultParagraphFont"/>
    <w:rsid w:val="00832DD7"/>
    <w:rPr>
      <w:u w:val="single"/>
    </w:rPr>
  </w:style>
  <w:style w:type="paragraph" w:customStyle="1" w:styleId="TableBodyTextRight">
    <w:name w:val="Table Body Text Right"/>
    <w:basedOn w:val="TableBodyText"/>
    <w:rsid w:val="00832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DD7"/>
    <w:rPr>
      <w:sz w:val="18"/>
    </w:rPr>
  </w:style>
  <w:style w:type="paragraph" w:customStyle="1" w:styleId="BodySmallRight">
    <w:name w:val="Body Small Right"/>
    <w:basedOn w:val="BodyTextRight"/>
    <w:rsid w:val="00832DD7"/>
    <w:rPr>
      <w:sz w:val="18"/>
      <w:szCs w:val="18"/>
    </w:rPr>
  </w:style>
  <w:style w:type="paragraph" w:customStyle="1" w:styleId="MarginEdition">
    <w:name w:val="Margin Edition"/>
    <w:basedOn w:val="MarginNote"/>
    <w:rsid w:val="00832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DD7"/>
    <w:rPr>
      <w:sz w:val="2"/>
      <w:szCs w:val="2"/>
    </w:rPr>
  </w:style>
  <w:style w:type="character" w:customStyle="1" w:styleId="Small">
    <w:name w:val="Small"/>
    <w:basedOn w:val="DefaultParagraphFont"/>
    <w:rsid w:val="00832DD7"/>
    <w:rPr>
      <w:sz w:val="16"/>
    </w:rPr>
  </w:style>
  <w:style w:type="paragraph" w:customStyle="1" w:styleId="WideTable">
    <w:name w:val="Wide Table"/>
    <w:basedOn w:val="Normal"/>
    <w:rsid w:val="00832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DD7"/>
  </w:style>
  <w:style w:type="paragraph" w:styleId="Quote">
    <w:name w:val="Quote"/>
    <w:basedOn w:val="Heading1"/>
    <w:link w:val="QuoteChar"/>
    <w:qFormat/>
    <w:rsid w:val="00832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DD7"/>
    <w:pPr>
      <w:pageBreakBefore/>
    </w:pPr>
  </w:style>
  <w:style w:type="paragraph" w:customStyle="1" w:styleId="Border">
    <w:name w:val="Border"/>
    <w:basedOn w:val="Normal"/>
    <w:qFormat/>
    <w:rsid w:val="00832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DD7"/>
    <w:rPr>
      <w:u w:val="single"/>
    </w:rPr>
  </w:style>
  <w:style w:type="character" w:customStyle="1" w:styleId="BoldandItalics">
    <w:name w:val="Bold and Italics"/>
    <w:qFormat/>
    <w:rsid w:val="00832DD7"/>
    <w:rPr>
      <w:b/>
      <w:i/>
      <w:u w:val="none"/>
    </w:rPr>
  </w:style>
  <w:style w:type="paragraph" w:styleId="BalloonText">
    <w:name w:val="Balloon Text"/>
    <w:basedOn w:val="Normal"/>
    <w:link w:val="BalloonTextChar"/>
    <w:rsid w:val="00832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DD7"/>
    <w:pPr>
      <w:spacing w:before="0" w:after="0"/>
    </w:pPr>
  </w:style>
  <w:style w:type="paragraph" w:customStyle="1" w:styleId="BodyTextBold">
    <w:name w:val="Body Text Bold"/>
    <w:basedOn w:val="BodyText"/>
    <w:qFormat/>
    <w:rsid w:val="00832DD7"/>
    <w:rPr>
      <w:b/>
    </w:rPr>
  </w:style>
  <w:style w:type="character" w:styleId="Hyperlink">
    <w:name w:val="Hyperlink"/>
    <w:basedOn w:val="DefaultParagraphFont"/>
    <w:uiPriority w:val="99"/>
    <w:unhideWhenUsed/>
    <w:rsid w:val="00B84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2882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CPPREP5006 Manage operational finances in the property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