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72C" w:rsidP="00AA3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CPPREP5002 Establish and monitor property industry trust account management practices</w:t>
      </w:r>
      <w:r>
        <w:fldChar w:fldCharType="end"/>
      </w:r>
    </w:p>
    <w:p w:rsidR="00AA372C" w:rsidP="00AA372C">
      <w:pPr>
        <w:pStyle w:val="Version"/>
        <w:sectPr w:rsidSect="000E0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800" w:rsidP="000E0800">
      <w:pPr>
        <w:pStyle w:val="SuperHeading"/>
      </w:pPr>
      <w:r w:rsidRPr="000E0800">
        <w:t>CPPREP5002 Establish and monitor property industry trust account management practices</w:t>
      </w:r>
    </w:p>
    <w:p w:rsidR="00000000" w:rsidRPr="000E0800" w:rsidP="000E0800">
      <w:pPr>
        <w:pStyle w:val="Heading1"/>
      </w:pPr>
      <w:bookmarkStart w:id="1" w:name="O_1021405"/>
      <w:bookmarkEnd w:id="1"/>
      <w:r w:rsidRPr="000E08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800" w:rsidP="000E0800">
            <w:pPr>
              <w:pStyle w:val="BodyText"/>
            </w:pPr>
            <w:r w:rsidRPr="000E0800">
              <w:t>This version first released with CPP Property Services Training Package Release 8.0.</w:t>
            </w:r>
          </w:p>
          <w:p w:rsidR="00000000" w:rsidRPr="000E0800" w:rsidP="000E0800">
            <w:pPr>
              <w:pStyle w:val="BodyText"/>
            </w:pPr>
            <w:r w:rsidRPr="000E0800">
              <w:t>New unit of competency.</w:t>
            </w:r>
          </w:p>
        </w:tc>
      </w:tr>
    </w:tbl>
    <w:p w:rsidR="00000000" w:rsidRPr="000E0800" w:rsidP="000E0800">
      <w:pPr>
        <w:pStyle w:val="BodyText"/>
      </w:pPr>
    </w:p>
    <w:p w:rsidR="00000000" w:rsidRPr="000E0800" w:rsidP="000E0800">
      <w:pPr>
        <w:pStyle w:val="AllowPageBreak"/>
      </w:pPr>
    </w:p>
    <w:p w:rsidR="00000000" w:rsidRPr="000E0800" w:rsidP="000E0800">
      <w:pPr>
        <w:pStyle w:val="Heading1"/>
      </w:pPr>
      <w:bookmarkStart w:id="2" w:name="O_1021411"/>
      <w:bookmarkEnd w:id="2"/>
      <w:r w:rsidRPr="000E0800">
        <w:t>Application</w:t>
      </w:r>
    </w:p>
    <w:p w:rsidR="00000000" w:rsidRPr="000E0800" w:rsidP="00AA372C">
      <w:pPr>
        <w:pStyle w:val="BodyText"/>
      </w:pPr>
      <w:r w:rsidRPr="000E0800">
        <w:t>This unit specifies the skills and knowledge required to establish and monitor management practices for property industry trust accounts.</w:t>
      </w:r>
    </w:p>
    <w:p w:rsidR="00000000" w:rsidRPr="000E0800" w:rsidP="00AA372C">
      <w:pPr>
        <w:pStyle w:val="BodyText"/>
      </w:pPr>
      <w:r w:rsidRPr="000E0800">
        <w:t>It includes accessing, reading and interpreting regulatory controls for trust accounts i</w:t>
      </w:r>
      <w:r w:rsidRPr="000E0800">
        <w:t>n a property agency practice and establishing, monitoring and reviewing the application of agency controls for opening, operating, monitoring and closing trust accounts, including delegation of authority, security and data management.</w:t>
      </w:r>
    </w:p>
    <w:p w:rsidR="00000000" w:rsidRPr="000E0800" w:rsidP="00AA372C">
      <w:pPr>
        <w:pStyle w:val="BodyText"/>
      </w:pPr>
      <w:r w:rsidRPr="000E0800">
        <w:t>The unit also include</w:t>
      </w:r>
      <w:r w:rsidRPr="000E0800">
        <w:t>s the skills and knowledge to identify and control fraudulent practices that impact the trust account.</w:t>
      </w:r>
    </w:p>
    <w:p w:rsidR="00000000" w:rsidRPr="000E0800" w:rsidP="00AA372C">
      <w:pPr>
        <w:pStyle w:val="BodyText"/>
      </w:pPr>
      <w:r w:rsidRPr="000E0800">
        <w:t xml:space="preserve">The unit applies to industry professionals in the property industry in control of an agency. </w:t>
      </w:r>
    </w:p>
    <w:p w:rsidR="00000000" w:rsidRPr="000E0800" w:rsidP="00AA372C">
      <w:pPr>
        <w:pStyle w:val="BodyText"/>
      </w:pPr>
      <w:r w:rsidRPr="000E0800">
        <w:t>State or territory licensing requirements may apply to this</w:t>
      </w:r>
      <w:r w:rsidRPr="000E0800">
        <w:t xml:space="preserve"> unit.</w:t>
      </w:r>
    </w:p>
    <w:p w:rsidR="00000000" w:rsidRPr="000E0800" w:rsidP="000E0800">
      <w:pPr>
        <w:pStyle w:val="Heading1"/>
      </w:pPr>
      <w:bookmarkStart w:id="3" w:name="O_1021410"/>
      <w:bookmarkEnd w:id="3"/>
      <w:r w:rsidRPr="000E0800">
        <w:t>Pre-requisite Unit</w:t>
      </w:r>
    </w:p>
    <w:p w:rsidR="00000000" w:rsidRPr="000E0800" w:rsidP="00AA372C">
      <w:pPr>
        <w:pStyle w:val="BodyText"/>
      </w:pPr>
      <w:r w:rsidRPr="000E0800">
        <w:t>Nil</w:t>
      </w:r>
    </w:p>
    <w:p w:rsidR="00000000" w:rsidRPr="000E0800" w:rsidP="000E0800">
      <w:pPr>
        <w:pStyle w:val="Heading1"/>
      </w:pPr>
      <w:bookmarkStart w:id="4" w:name="O_1021409"/>
      <w:bookmarkEnd w:id="4"/>
      <w:r w:rsidRPr="000E0800">
        <w:t>Unit Sector</w:t>
      </w:r>
    </w:p>
    <w:p w:rsidR="00000000" w:rsidRPr="000E0800" w:rsidP="00AA372C">
      <w:pPr>
        <w:pStyle w:val="BodyText"/>
      </w:pPr>
      <w:r w:rsidRPr="000E0800">
        <w:t>Real estate</w:t>
      </w:r>
    </w:p>
    <w:p w:rsidR="00000000" w:rsidRPr="000E0800" w:rsidP="000E0800">
      <w:pPr>
        <w:pStyle w:val="Heading1"/>
      </w:pPr>
      <w:bookmarkStart w:id="5" w:name="O_1021408"/>
      <w:bookmarkEnd w:id="5"/>
      <w:r w:rsidRPr="000E08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Performance criteria describe the pe</w:t>
            </w:r>
            <w:r w:rsidRPr="000E0800">
              <w:t>rformance needed to demonstrate achievement of the element.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Interpret regulations for property agency trust accounts.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Identify property industry operations for which trust accounts are required.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Interpret relevant legislation regulating prop</w:t>
            </w:r>
            <w:r w:rsidRPr="000E0800">
              <w:t>erty agency trust accounts.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Identify and analyse suitable systems for property agency trust accounts to meet legislative requirements.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Identify and outline legislative requirements for opening and closing trust accounts.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Develop risk management plans.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 xml:space="preserve">Identify and record risks associated with the operation of real estate trust accounts. 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Develop strategies to monitor and control risks associated with operating a trust account.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Develop plan to evaluate effectiveness of controls.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Identify and plan controls for fraudulent activities associated with real estate trust accounts.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Implement systems to control property agency trust accounts.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Establish systems, policies, procedures, checklists and controls for property agency trust accounts.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 xml:space="preserve">Establish documented systems for authorisation and delegation of trust account responsibilities according to legislative requirements. 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Ensur</w:t>
            </w:r>
            <w:r w:rsidRPr="000E0800">
              <w:t>e trust account procedures and protocols are communicated to, and applied by, agency staff.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Apply recognised bookkeeping principles to trust account management.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Establish internal and external audit schedule.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Review controls and security arrangements for trust accounts.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Authorise and verify trust accounts.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Verify periodic reconciliation of compliance with legislative requirements.</w:t>
            </w:r>
          </w:p>
        </w:tc>
      </w:tr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800" w:rsidP="000E0800">
            <w:pPr>
              <w:pStyle w:val="BodyText"/>
            </w:pPr>
            <w:r w:rsidRPr="000E0800">
              <w:t>4.2 Maintain records for convenience and proper auditing.</w:t>
            </w:r>
          </w:p>
        </w:tc>
      </w:tr>
    </w:tbl>
    <w:p w:rsidR="00000000" w:rsidRPr="000E0800" w:rsidP="000E0800">
      <w:pPr>
        <w:pStyle w:val="BodyText"/>
      </w:pPr>
    </w:p>
    <w:p w:rsidR="00000000" w:rsidRPr="000E0800" w:rsidP="000E0800">
      <w:pPr>
        <w:pStyle w:val="AllowPageBreak"/>
      </w:pPr>
    </w:p>
    <w:p w:rsidR="00000000" w:rsidRPr="000E0800" w:rsidP="000E0800">
      <w:pPr>
        <w:pStyle w:val="Heading1"/>
      </w:pPr>
      <w:bookmarkStart w:id="6" w:name="O_1021407"/>
      <w:bookmarkEnd w:id="6"/>
      <w:r w:rsidRPr="000E0800">
        <w:t>Foundation Skills</w:t>
      </w:r>
    </w:p>
    <w:p w:rsidR="00000000" w:rsidRPr="000E0800" w:rsidP="00AA372C">
      <w:pPr>
        <w:pStyle w:val="BodyText"/>
      </w:pPr>
      <w:r w:rsidRPr="000E0800">
        <w:t xml:space="preserve">This section describes the language, literacy, numeracy and employment skills essential to performance in this unit but not explicit in the performance criteria: </w:t>
      </w:r>
    </w:p>
    <w:p w:rsidR="00000000" w:rsidRPr="000E0800" w:rsidP="000E0800">
      <w:pPr>
        <w:pStyle w:val="ListBullet"/>
      </w:pPr>
      <w:r w:rsidRPr="000E0800">
        <w:t>technology skills to appraise computerised trust account</w:t>
      </w:r>
      <w:r w:rsidRPr="000E0800">
        <w:t xml:space="preserve"> systems and access information via the internet and databases within agency records management systems</w:t>
      </w:r>
    </w:p>
    <w:p w:rsidR="00000000" w:rsidRPr="000E0800" w:rsidP="000E0800">
      <w:pPr>
        <w:pStyle w:val="ListBullet"/>
      </w:pPr>
      <w:r w:rsidRPr="000E0800">
        <w:t>numeracy skills to calculate and confirm accuracy of trust account transactions, balances, reconciliations and records.</w:t>
      </w:r>
    </w:p>
    <w:p w:rsidR="00000000" w:rsidRPr="000E0800" w:rsidP="000E0800">
      <w:pPr>
        <w:pStyle w:val="AllowPageBreak"/>
      </w:pPr>
    </w:p>
    <w:p w:rsidR="00000000" w:rsidRPr="000E0800" w:rsidP="000E0800">
      <w:pPr>
        <w:pStyle w:val="Heading1"/>
      </w:pPr>
      <w:bookmarkStart w:id="7" w:name="O_1021406"/>
      <w:bookmarkEnd w:id="7"/>
      <w:r w:rsidRPr="000E0800">
        <w:t xml:space="preserve">Unit Mapping </w:t>
      </w:r>
      <w:r w:rsidRPr="000E0800">
        <w:t>Information</w:t>
      </w:r>
    </w:p>
    <w:p w:rsidR="00000000" w:rsidRPr="000E0800" w:rsidP="00AA372C">
      <w:pPr>
        <w:pStyle w:val="List"/>
      </w:pPr>
      <w:r w:rsidRPr="000E0800">
        <w:t>No equivalent unit.</w:t>
      </w:r>
    </w:p>
    <w:p w:rsidR="00000000" w:rsidRPr="000E0800" w:rsidP="00AA372C">
      <w:pPr>
        <w:pStyle w:val="List"/>
      </w:pPr>
      <w:r w:rsidRPr="000E0800">
        <w:t>New unit of competency.</w:t>
      </w:r>
    </w:p>
    <w:p w:rsidR="00000000" w:rsidRPr="000E0800" w:rsidP="000E0800">
      <w:pPr>
        <w:pStyle w:val="AllowPageBreak"/>
      </w:pPr>
    </w:p>
    <w:p w:rsidR="00000000" w:rsidRPr="000E0800" w:rsidP="000E0800">
      <w:pPr>
        <w:pStyle w:val="Heading1"/>
      </w:pPr>
      <w:bookmarkStart w:id="8" w:name="O_1021399"/>
      <w:bookmarkEnd w:id="8"/>
      <w:r w:rsidRPr="000E0800">
        <w:t>Links</w:t>
      </w:r>
    </w:p>
    <w:p w:rsidR="00000000" w:rsidRPr="000E0800" w:rsidP="00AA372C">
      <w:pPr>
        <w:pStyle w:val="BodyText"/>
      </w:pPr>
      <w:r w:rsidRPr="000E08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B284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E0800" w:rsidP="00AA372C">
      <w:pPr>
        <w:pStyle w:val="BodyText"/>
        <w:sectPr w:rsidSect="000E08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0800" w:rsidP="000E0800">
      <w:pPr>
        <w:pStyle w:val="SuperHeading"/>
      </w:pPr>
      <w:r w:rsidRPr="000E0800">
        <w:t>Assessment Requirements for CPPREP5002 Establish and monitor property industry trust account management practices</w:t>
      </w:r>
    </w:p>
    <w:p w:rsidR="00000000" w:rsidRPr="000E0800" w:rsidP="000E0800">
      <w:pPr>
        <w:pStyle w:val="Heading1"/>
      </w:pPr>
      <w:bookmarkStart w:id="9" w:name="O_1021401"/>
      <w:bookmarkEnd w:id="9"/>
      <w:r w:rsidRPr="000E08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E0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800">
            <w:pPr>
              <w:pStyle w:val="BodyText"/>
              <w:rPr>
                <w:lang w:val="en-NZ"/>
              </w:rPr>
            </w:pPr>
            <w:r w:rsidRPr="000E08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800" w:rsidP="000E0800">
            <w:pPr>
              <w:pStyle w:val="BodyText"/>
            </w:pPr>
            <w:r w:rsidRPr="000E0800">
              <w:t>This version first released with CPP Property S</w:t>
            </w:r>
            <w:r w:rsidRPr="000E0800">
              <w:t>ervices Training Package Release 8.0.</w:t>
            </w:r>
          </w:p>
          <w:p w:rsidR="00000000" w:rsidRPr="000E0800" w:rsidP="000E0800">
            <w:pPr>
              <w:pStyle w:val="BodyText"/>
            </w:pPr>
            <w:r w:rsidRPr="000E0800">
              <w:t>New unit of competency.</w:t>
            </w:r>
          </w:p>
        </w:tc>
      </w:tr>
    </w:tbl>
    <w:p w:rsidR="00000000" w:rsidRPr="000E0800" w:rsidP="000E0800">
      <w:pPr>
        <w:pStyle w:val="BodyText"/>
      </w:pPr>
    </w:p>
    <w:p w:rsidR="00000000" w:rsidRPr="000E0800" w:rsidP="000E0800">
      <w:pPr>
        <w:pStyle w:val="AllowPageBreak"/>
      </w:pPr>
    </w:p>
    <w:p w:rsidR="00000000" w:rsidRPr="000E0800" w:rsidP="000E0800">
      <w:pPr>
        <w:pStyle w:val="Heading1"/>
      </w:pPr>
      <w:bookmarkStart w:id="10" w:name="O_1021404"/>
      <w:bookmarkEnd w:id="10"/>
      <w:r w:rsidRPr="000E0800">
        <w:t>Performance Evidence</w:t>
      </w:r>
    </w:p>
    <w:p w:rsidR="00000000" w:rsidRPr="000E0800" w:rsidP="00AA372C">
      <w:pPr>
        <w:pStyle w:val="BodyText"/>
      </w:pPr>
      <w:r w:rsidRPr="000E0800">
        <w:t>To demonstrate competency in this unit, a person must research, develop, implement and document strategies to manage compliance of trust accounts includ</w:t>
      </w:r>
      <w:r w:rsidRPr="000E0800">
        <w:t>ing:</w:t>
      </w:r>
    </w:p>
    <w:p w:rsidR="00000000" w:rsidRPr="000E0800" w:rsidP="000E0800">
      <w:pPr>
        <w:pStyle w:val="ListBullet"/>
      </w:pPr>
      <w:r w:rsidRPr="000E0800">
        <w:t>research and analyse legislation and risks associated with property industry trust accounts.</w:t>
      </w:r>
    </w:p>
    <w:p w:rsidR="00000000" w:rsidRPr="000E0800" w:rsidP="000E0800">
      <w:pPr>
        <w:pStyle w:val="ListBullet"/>
      </w:pPr>
      <w:r w:rsidRPr="000E0800">
        <w:t>develop, implement and document a management plan to address risks associated with trust accounts</w:t>
      </w:r>
    </w:p>
    <w:p w:rsidR="00000000" w:rsidRPr="000E0800" w:rsidP="000E0800">
      <w:pPr>
        <w:pStyle w:val="ListBullet"/>
      </w:pPr>
      <w:r w:rsidRPr="000E0800">
        <w:t>develop, implement and document systems to establish, monitor and review trust account controls</w:t>
      </w:r>
    </w:p>
    <w:p w:rsidR="00000000" w:rsidRPr="000E0800" w:rsidP="000E0800">
      <w:pPr>
        <w:pStyle w:val="ListBullet"/>
      </w:pPr>
      <w:r w:rsidRPr="000E0800">
        <w:t>review one periodic reconciliation statement where the documentation falls short of procedural and legislative requirements and prepare a written report detaili</w:t>
      </w:r>
      <w:r w:rsidRPr="000E0800">
        <w:t>ng:</w:t>
      </w:r>
    </w:p>
    <w:p w:rsidR="00000000" w:rsidRPr="000E0800" w:rsidP="000E0800">
      <w:pPr>
        <w:pStyle w:val="ListBullet2"/>
      </w:pPr>
      <w:r w:rsidRPr="000E0800">
        <w:t>each shortfall</w:t>
      </w:r>
    </w:p>
    <w:p w:rsidR="00000000" w:rsidRPr="000E0800" w:rsidP="000E0800">
      <w:pPr>
        <w:pStyle w:val="ListBullet2"/>
      </w:pPr>
      <w:r w:rsidRPr="000E0800">
        <w:t>relevant legislative requirement/s applying to each shortfall</w:t>
      </w:r>
    </w:p>
    <w:p w:rsidR="00000000" w:rsidRPr="000E0800" w:rsidP="000E0800">
      <w:pPr>
        <w:pStyle w:val="ListBullet2"/>
      </w:pPr>
      <w:r w:rsidRPr="000E0800">
        <w:t>how each shortfall should be remedied prior to the reconciliation statement being signed off.</w:t>
      </w:r>
    </w:p>
    <w:p w:rsidR="00000000" w:rsidRPr="000E0800" w:rsidP="00AA372C">
      <w:pPr>
        <w:pStyle w:val="BodyText"/>
      </w:pPr>
      <w:r w:rsidRPr="000E0800">
        <w:t>In doing this, the person must meet the performance criteria for this unit.</w:t>
      </w:r>
    </w:p>
    <w:p w:rsidR="00000000" w:rsidRPr="000E0800" w:rsidP="000E0800">
      <w:pPr>
        <w:pStyle w:val="Heading1"/>
      </w:pPr>
      <w:bookmarkStart w:id="11" w:name="O_1021403"/>
      <w:bookmarkEnd w:id="11"/>
      <w:r w:rsidRPr="000E0800">
        <w:t>Knowledge Evidence</w:t>
      </w:r>
    </w:p>
    <w:p w:rsidR="00000000" w:rsidRPr="000E0800" w:rsidP="00AA372C">
      <w:pPr>
        <w:pStyle w:val="BodyText"/>
      </w:pPr>
      <w:r w:rsidRPr="000E0800">
        <w:t>To be competent in this unit, a person must demonstrate knowledge of:</w:t>
      </w:r>
    </w:p>
    <w:p w:rsidR="00000000" w:rsidRPr="000E0800" w:rsidP="000E0800">
      <w:pPr>
        <w:pStyle w:val="ListBullet"/>
      </w:pPr>
      <w:r w:rsidRPr="000E0800">
        <w:t xml:space="preserve">purpose and types of property industry trust accounts </w:t>
      </w:r>
    </w:p>
    <w:p w:rsidR="00000000" w:rsidRPr="000E0800" w:rsidP="000E0800">
      <w:pPr>
        <w:pStyle w:val="ListBullet"/>
      </w:pPr>
      <w:r w:rsidRPr="000E0800">
        <w:t>legislative and regulatory framework for real estate trust accounts in the state or territory of</w:t>
      </w:r>
      <w:r w:rsidRPr="000E0800">
        <w:t xml:space="preserve"> operation</w:t>
      </w:r>
    </w:p>
    <w:p w:rsidR="00000000" w:rsidRPr="000E0800" w:rsidP="000E0800">
      <w:pPr>
        <w:pStyle w:val="ListBullet"/>
      </w:pPr>
      <w:r w:rsidRPr="000E0800">
        <w:t>fiduciary duties and responsibilities for trust account management and associated legal compliance requirements</w:t>
      </w:r>
    </w:p>
    <w:p w:rsidR="00000000" w:rsidRPr="000E0800" w:rsidP="000E0800">
      <w:pPr>
        <w:pStyle w:val="ListBullet"/>
      </w:pPr>
      <w:r w:rsidRPr="000E0800">
        <w:t>risk management principles and application to property industry trust accounts including instances whe</w:t>
      </w:r>
      <w:r w:rsidRPr="000E0800">
        <w:t>re account is overdrawn, compromised or discrepancies are identified.</w:t>
      </w:r>
    </w:p>
    <w:p w:rsidR="00000000" w:rsidRPr="000E0800" w:rsidP="000E0800">
      <w:pPr>
        <w:pStyle w:val="ListBullet"/>
      </w:pPr>
      <w:r w:rsidRPr="000E0800">
        <w:t>agency procedures to control integrity, security, confidentiality and privacy of trust accounts:</w:t>
      </w:r>
    </w:p>
    <w:p w:rsidR="00000000" w:rsidRPr="000E0800" w:rsidP="000E0800">
      <w:pPr>
        <w:pStyle w:val="ListBullet2"/>
      </w:pPr>
      <w:r w:rsidRPr="000E0800">
        <w:t>for both electronic and manual trust accounting systems</w:t>
      </w:r>
    </w:p>
    <w:p w:rsidR="00000000" w:rsidRPr="000E0800" w:rsidP="000E0800">
      <w:pPr>
        <w:pStyle w:val="ListBullet2"/>
      </w:pPr>
      <w:r w:rsidRPr="000E0800">
        <w:t>protocols for authorisation of t</w:t>
      </w:r>
      <w:r w:rsidRPr="000E0800">
        <w:t>rust account transactions and delegation of authority</w:t>
      </w:r>
    </w:p>
    <w:p w:rsidR="00000000" w:rsidRPr="000E0800" w:rsidP="000E0800">
      <w:pPr>
        <w:pStyle w:val="ListBullet2"/>
      </w:pPr>
      <w:r w:rsidRPr="000E0800">
        <w:t>account reconciliations and balances</w:t>
      </w:r>
    </w:p>
    <w:p w:rsidR="00000000" w:rsidRPr="000E0800" w:rsidP="000E0800">
      <w:pPr>
        <w:pStyle w:val="ListBullet2"/>
      </w:pPr>
      <w:r w:rsidRPr="000E0800">
        <w:t>internal and external audit schedules</w:t>
      </w:r>
    </w:p>
    <w:p w:rsidR="00000000" w:rsidRPr="000E0800" w:rsidP="000E0800">
      <w:pPr>
        <w:pStyle w:val="ListBullet2"/>
      </w:pPr>
      <w:r w:rsidRPr="000E0800">
        <w:t>procedures for access to trust account system</w:t>
      </w:r>
    </w:p>
    <w:p w:rsidR="00000000" w:rsidRPr="000E0800" w:rsidP="000E0800">
      <w:pPr>
        <w:pStyle w:val="ListBullet"/>
      </w:pPr>
      <w:r w:rsidRPr="000E0800">
        <w:t>recognised bookkeeping practices</w:t>
      </w:r>
    </w:p>
    <w:p w:rsidR="00000000" w:rsidRPr="000E0800" w:rsidP="000E0800">
      <w:pPr>
        <w:pStyle w:val="ListBullet"/>
      </w:pPr>
      <w:r w:rsidRPr="000E0800">
        <w:t>actions required when a trust account is overdr</w:t>
      </w:r>
      <w:r w:rsidRPr="000E0800">
        <w:t>awn, compromised or a discrepancy is identified</w:t>
      </w:r>
    </w:p>
    <w:p w:rsidR="00000000" w:rsidRPr="000E0800" w:rsidP="000E0800">
      <w:pPr>
        <w:pStyle w:val="ListBullet"/>
      </w:pPr>
      <w:r w:rsidRPr="000E0800">
        <w:t>maintenance and retention of records for agency trust accounts, including data backup</w:t>
      </w:r>
    </w:p>
    <w:p w:rsidR="00000000" w:rsidRPr="000E0800" w:rsidP="000E0800">
      <w:pPr>
        <w:pStyle w:val="ListBullet"/>
      </w:pPr>
      <w:r w:rsidRPr="000E0800">
        <w:t>processes to open, close and amend property agency trust accounts.</w:t>
      </w:r>
    </w:p>
    <w:p w:rsidR="00000000" w:rsidRPr="000E0800" w:rsidP="000E0800">
      <w:pPr>
        <w:pStyle w:val="AllowPageBreak"/>
      </w:pPr>
    </w:p>
    <w:p w:rsidR="00000000" w:rsidRPr="000E0800" w:rsidP="000E0800">
      <w:pPr>
        <w:pStyle w:val="Heading1"/>
      </w:pPr>
      <w:bookmarkStart w:id="12" w:name="O_1021402"/>
      <w:bookmarkEnd w:id="12"/>
      <w:r w:rsidRPr="000E0800">
        <w:t>Assessment Conditions</w:t>
      </w:r>
    </w:p>
    <w:p w:rsidR="00000000" w:rsidRPr="000E0800" w:rsidP="00AA372C">
      <w:pPr>
        <w:pStyle w:val="BodyText"/>
      </w:pPr>
      <w:r w:rsidRPr="000E0800">
        <w:t xml:space="preserve">Assessors must satisfy the requirements for assessors listed in the Standards for Registered Training Organisations. </w:t>
      </w:r>
    </w:p>
    <w:p w:rsidR="00000000" w:rsidRPr="000E0800" w:rsidP="00AA372C">
      <w:pPr>
        <w:pStyle w:val="BodyText"/>
      </w:pPr>
      <w:r w:rsidRPr="000E0800">
        <w:t xml:space="preserve">Assessment must be conducted in the workplace or in a simulated workplace environment. </w:t>
      </w:r>
    </w:p>
    <w:p w:rsidR="00000000" w:rsidRPr="000E0800" w:rsidP="00AA372C">
      <w:pPr>
        <w:pStyle w:val="BodyText"/>
      </w:pPr>
      <w:r w:rsidRPr="000E0800">
        <w:t>Assessors are responsible for ensuring that the pe</w:t>
      </w:r>
      <w:r w:rsidRPr="000E0800">
        <w:t>rson demonstrating competency has access to:</w:t>
      </w:r>
    </w:p>
    <w:p w:rsidR="00000000" w:rsidRPr="000E0800" w:rsidP="000E0800">
      <w:pPr>
        <w:pStyle w:val="ListBullet"/>
      </w:pPr>
      <w:r w:rsidRPr="000E0800">
        <w:t>real estate trust account systems applicable to property agency transactions</w:t>
      </w:r>
    </w:p>
    <w:p w:rsidR="00000000" w:rsidRPr="000E0800" w:rsidP="000E0800">
      <w:pPr>
        <w:pStyle w:val="ListBullet"/>
      </w:pPr>
      <w:r w:rsidRPr="000E0800">
        <w:t xml:space="preserve">procedures and policies for property agency trust accounts </w:t>
      </w:r>
    </w:p>
    <w:p w:rsidR="00000000" w:rsidRPr="000E0800" w:rsidP="000E0800">
      <w:pPr>
        <w:pStyle w:val="ListBullet"/>
      </w:pPr>
      <w:r w:rsidRPr="000E0800">
        <w:t xml:space="preserve">legislation and standards applying to property agency trust accounts and </w:t>
      </w:r>
      <w:r w:rsidRPr="000E0800">
        <w:t>transactions in the state or territory of operation.</w:t>
      </w:r>
    </w:p>
    <w:p w:rsidR="00000000" w:rsidRPr="000E0800" w:rsidP="000E0800">
      <w:pPr>
        <w:pStyle w:val="AllowPageBreak"/>
      </w:pPr>
    </w:p>
    <w:p w:rsidR="00000000" w:rsidRPr="000E0800" w:rsidP="000E0800">
      <w:pPr>
        <w:pStyle w:val="Heading1"/>
      </w:pPr>
      <w:bookmarkStart w:id="13" w:name="O_1021400"/>
      <w:bookmarkEnd w:id="13"/>
      <w:r w:rsidRPr="000E0800">
        <w:t>Links</w:t>
      </w:r>
    </w:p>
    <w:p w:rsidR="00000000" w:rsidRPr="000E0800" w:rsidP="00AA372C">
      <w:pPr>
        <w:pStyle w:val="BodyText"/>
      </w:pPr>
      <w:r w:rsidRPr="000E08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B284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E0800" w:rsidP="000E0800"/>
    <w:sectPr w:rsidSect="000E08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00" w:rsidRPr="00AA372C" w:rsidP="00AA3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72C" w:rsidP="000E0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72C" w:rsidP="000E0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A372C" w:rsidP="000E08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00" w:rsidP="000E0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372C">
      <w:t>Approved</w:t>
    </w:r>
    <w:r w:rsidR="00AA37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37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372C">
      <w:rPr>
        <w:noProof/>
      </w:rPr>
      <w:t>4</w:t>
    </w:r>
    <w:r>
      <w:rPr>
        <w:noProof/>
      </w:rPr>
      <w:fldChar w:fldCharType="end"/>
    </w:r>
  </w:p>
  <w:p w:rsidR="000E0800" w:rsidP="000E0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37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372C">
      <w:t>BuildSkills Australia</w:t>
    </w:r>
    <w:r w:rsidR="00AA372C">
      <w:fldChar w:fldCharType="end"/>
    </w:r>
  </w:p>
  <w:p w:rsidR="000E0800" w:rsidP="000E0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7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800" w:rsidRPr="00AA372C" w:rsidP="00AA37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72C" w:rsidRPr="002D2AF8" w:rsidP="000E0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CPPREP5002 Establish and monitor property industry trust account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372C" w:rsidP="000E08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00" w:rsidRPr="002D2AF8" w:rsidP="000E0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372C">
      <w:t>CPPREP5002 Establish and monitor property industry trust account management practices</w:t>
    </w:r>
    <w:r w:rsidR="00AA37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372C">
      <w:rPr>
        <w:noProof/>
      </w:rPr>
      <w:t>2 March 2025</w:t>
    </w:r>
    <w:r>
      <w:fldChar w:fldCharType="end"/>
    </w:r>
  </w:p>
  <w:p w:rsidR="000E0800" w:rsidP="000E0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C89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3E0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626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800"/>
  </w:style>
  <w:style w:type="character" w:customStyle="1" w:styleId="Heading1Char">
    <w:name w:val="Heading 1 Char"/>
    <w:basedOn w:val="DefaultParagraphFont"/>
    <w:link w:val="Heading1"/>
    <w:rsid w:val="000E0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8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08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0800"/>
    <w:rPr>
      <w:b/>
      <w:spacing w:val="0"/>
    </w:rPr>
  </w:style>
  <w:style w:type="paragraph" w:customStyle="1" w:styleId="SuperTitle">
    <w:name w:val="SuperTitle"/>
    <w:basedOn w:val="Title"/>
    <w:rsid w:val="000E0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8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800"/>
    <w:rPr>
      <w:i/>
    </w:rPr>
  </w:style>
  <w:style w:type="paragraph" w:styleId="Caption">
    <w:name w:val="caption"/>
    <w:basedOn w:val="BodyText"/>
    <w:next w:val="Normal"/>
    <w:qFormat/>
    <w:rsid w:val="000E0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800"/>
  </w:style>
  <w:style w:type="paragraph" w:styleId="TableofFigures">
    <w:name w:val="table of figures"/>
    <w:basedOn w:val="Normal"/>
    <w:next w:val="Normal"/>
    <w:semiHidden/>
    <w:rsid w:val="000E0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8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0800"/>
    <w:rPr>
      <w:rFonts w:ascii="Wingdings" w:hAnsi="Wingdings"/>
    </w:rPr>
  </w:style>
  <w:style w:type="paragraph" w:customStyle="1" w:styleId="TableHeading">
    <w:name w:val="Table Heading"/>
    <w:basedOn w:val="HeadingBase"/>
    <w:rsid w:val="000E0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800"/>
    <w:rPr>
      <w:color w:val="0033CC"/>
      <w:u w:val="none"/>
    </w:rPr>
  </w:style>
  <w:style w:type="paragraph" w:customStyle="1" w:styleId="BodyTextRight">
    <w:name w:val="Body Text Right"/>
    <w:basedOn w:val="BodyText"/>
    <w:rsid w:val="000E0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8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800"/>
    <w:rPr>
      <w:sz w:val="32"/>
    </w:rPr>
  </w:style>
  <w:style w:type="paragraph" w:customStyle="1" w:styleId="HeadingProcedure">
    <w:name w:val="Heading Procedure"/>
    <w:basedOn w:val="HeadingBase"/>
    <w:next w:val="Normal"/>
    <w:rsid w:val="000E0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800"/>
    <w:pPr>
      <w:spacing w:before="60" w:after="60"/>
    </w:pPr>
  </w:style>
  <w:style w:type="paragraph" w:styleId="ListContinue">
    <w:name w:val="List Continue"/>
    <w:basedOn w:val="List"/>
    <w:rsid w:val="000E0800"/>
    <w:pPr>
      <w:ind w:firstLine="0"/>
    </w:pPr>
  </w:style>
  <w:style w:type="paragraph" w:customStyle="1" w:styleId="ListNote">
    <w:name w:val="List Note"/>
    <w:basedOn w:val="List"/>
    <w:rsid w:val="000E0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800"/>
    <w:rPr>
      <w:rFonts w:ascii="Courier New" w:hAnsi="Courier New"/>
    </w:rPr>
  </w:style>
  <w:style w:type="paragraph" w:customStyle="1" w:styleId="NoteBullet">
    <w:name w:val="Note Bullet"/>
    <w:basedOn w:val="Note"/>
    <w:rsid w:val="000E0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8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0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800"/>
    <w:rPr>
      <w:b/>
      <w:smallCaps/>
    </w:rPr>
  </w:style>
  <w:style w:type="paragraph" w:customStyle="1" w:styleId="TableListNumber">
    <w:name w:val="Table List Number"/>
    <w:basedOn w:val="ListNumber"/>
    <w:rsid w:val="000E0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800"/>
    <w:pPr>
      <w:numPr>
        <w:numId w:val="9"/>
      </w:numPr>
    </w:pPr>
  </w:style>
  <w:style w:type="paragraph" w:customStyle="1" w:styleId="ListAlpha2">
    <w:name w:val="List Alpha 2"/>
    <w:basedOn w:val="List2"/>
    <w:rsid w:val="000E0800"/>
    <w:pPr>
      <w:numPr>
        <w:numId w:val="8"/>
      </w:numPr>
    </w:pPr>
  </w:style>
  <w:style w:type="paragraph" w:styleId="List2">
    <w:name w:val="List 2"/>
    <w:basedOn w:val="BodyText"/>
    <w:rsid w:val="000E0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8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8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800"/>
    <w:pPr>
      <w:numPr>
        <w:numId w:val="4"/>
      </w:numPr>
    </w:pPr>
  </w:style>
  <w:style w:type="paragraph" w:styleId="ListContinue2">
    <w:name w:val="List Continue 2"/>
    <w:basedOn w:val="List2"/>
    <w:rsid w:val="000E0800"/>
    <w:pPr>
      <w:ind w:firstLine="0"/>
    </w:pPr>
  </w:style>
  <w:style w:type="paragraph" w:styleId="ListContinue3">
    <w:name w:val="List Continue 3"/>
    <w:basedOn w:val="List3"/>
    <w:rsid w:val="000E0800"/>
    <w:pPr>
      <w:ind w:left="1021" w:firstLine="0"/>
    </w:pPr>
  </w:style>
  <w:style w:type="paragraph" w:styleId="ListContinue4">
    <w:name w:val="List Continue 4"/>
    <w:basedOn w:val="List4"/>
    <w:rsid w:val="000E0800"/>
    <w:pPr>
      <w:ind w:firstLine="0"/>
    </w:pPr>
  </w:style>
  <w:style w:type="paragraph" w:styleId="ListContinue5">
    <w:name w:val="List Continue 5"/>
    <w:basedOn w:val="List5"/>
    <w:rsid w:val="000E0800"/>
    <w:pPr>
      <w:ind w:firstLine="0"/>
    </w:pPr>
  </w:style>
  <w:style w:type="paragraph" w:styleId="ListNumber3">
    <w:name w:val="List Number 3"/>
    <w:basedOn w:val="List3"/>
    <w:rsid w:val="000E0800"/>
    <w:pPr>
      <w:numPr>
        <w:numId w:val="5"/>
      </w:numPr>
    </w:pPr>
  </w:style>
  <w:style w:type="paragraph" w:styleId="ListNumber4">
    <w:name w:val="List Number 4"/>
    <w:basedOn w:val="List4"/>
    <w:rsid w:val="000E0800"/>
    <w:pPr>
      <w:numPr>
        <w:numId w:val="6"/>
      </w:numPr>
    </w:pPr>
  </w:style>
  <w:style w:type="paragraph" w:styleId="ListNumber5">
    <w:name w:val="List Number 5"/>
    <w:basedOn w:val="List5"/>
    <w:rsid w:val="000E0800"/>
    <w:pPr>
      <w:numPr>
        <w:numId w:val="7"/>
      </w:numPr>
    </w:pPr>
  </w:style>
  <w:style w:type="paragraph" w:styleId="BlockText">
    <w:name w:val="Block Text"/>
    <w:basedOn w:val="Normal"/>
    <w:rsid w:val="000E0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800"/>
    <w:rPr>
      <w:sz w:val="16"/>
      <w:vertAlign w:val="superscript"/>
    </w:rPr>
  </w:style>
  <w:style w:type="character" w:customStyle="1" w:styleId="Symbols">
    <w:name w:val="Symbols"/>
    <w:basedOn w:val="DefaultParagraphFont"/>
    <w:rsid w:val="000E0800"/>
    <w:rPr>
      <w:rFonts w:ascii="Symbol" w:hAnsi="Symbol"/>
    </w:rPr>
  </w:style>
  <w:style w:type="character" w:customStyle="1" w:styleId="MenuOptions">
    <w:name w:val="Menu Options"/>
    <w:basedOn w:val="DefaultParagraphFont"/>
    <w:rsid w:val="000E0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800"/>
    <w:rPr>
      <w:b/>
    </w:rPr>
  </w:style>
  <w:style w:type="character" w:customStyle="1" w:styleId="Underlined">
    <w:name w:val="Underlined"/>
    <w:basedOn w:val="DefaultParagraphFont"/>
    <w:rsid w:val="000E0800"/>
    <w:rPr>
      <w:u w:val="single"/>
    </w:rPr>
  </w:style>
  <w:style w:type="paragraph" w:customStyle="1" w:styleId="TableBodyTextRight">
    <w:name w:val="Table Body Text Right"/>
    <w:basedOn w:val="TableBodyText"/>
    <w:rsid w:val="000E0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800"/>
    <w:rPr>
      <w:sz w:val="18"/>
    </w:rPr>
  </w:style>
  <w:style w:type="paragraph" w:customStyle="1" w:styleId="BodySmallRight">
    <w:name w:val="Body Small Right"/>
    <w:basedOn w:val="BodyTextRight"/>
    <w:rsid w:val="000E0800"/>
    <w:rPr>
      <w:sz w:val="18"/>
      <w:szCs w:val="18"/>
    </w:rPr>
  </w:style>
  <w:style w:type="paragraph" w:customStyle="1" w:styleId="MarginEdition">
    <w:name w:val="Margin Edition"/>
    <w:basedOn w:val="MarginNote"/>
    <w:rsid w:val="000E0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800"/>
    <w:rPr>
      <w:sz w:val="2"/>
      <w:szCs w:val="2"/>
    </w:rPr>
  </w:style>
  <w:style w:type="character" w:customStyle="1" w:styleId="Small">
    <w:name w:val="Small"/>
    <w:basedOn w:val="DefaultParagraphFont"/>
    <w:rsid w:val="000E0800"/>
    <w:rPr>
      <w:sz w:val="16"/>
    </w:rPr>
  </w:style>
  <w:style w:type="paragraph" w:customStyle="1" w:styleId="WideTable">
    <w:name w:val="Wide Table"/>
    <w:basedOn w:val="Normal"/>
    <w:rsid w:val="000E0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800"/>
  </w:style>
  <w:style w:type="paragraph" w:styleId="Quote">
    <w:name w:val="Quote"/>
    <w:basedOn w:val="Heading1"/>
    <w:link w:val="QuoteChar"/>
    <w:qFormat/>
    <w:rsid w:val="000E0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800"/>
    <w:pPr>
      <w:pageBreakBefore/>
    </w:pPr>
  </w:style>
  <w:style w:type="paragraph" w:customStyle="1" w:styleId="Border">
    <w:name w:val="Border"/>
    <w:basedOn w:val="Normal"/>
    <w:qFormat/>
    <w:rsid w:val="000E0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800"/>
    <w:rPr>
      <w:u w:val="single"/>
    </w:rPr>
  </w:style>
  <w:style w:type="character" w:customStyle="1" w:styleId="BoldandItalics">
    <w:name w:val="Bold and Italics"/>
    <w:qFormat/>
    <w:rsid w:val="000E0800"/>
    <w:rPr>
      <w:b/>
      <w:i/>
      <w:u w:val="none"/>
    </w:rPr>
  </w:style>
  <w:style w:type="paragraph" w:styleId="BalloonText">
    <w:name w:val="Balloon Text"/>
    <w:basedOn w:val="Normal"/>
    <w:link w:val="BalloonTextChar"/>
    <w:rsid w:val="000E0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800"/>
    <w:pPr>
      <w:spacing w:before="0" w:after="0"/>
    </w:pPr>
  </w:style>
  <w:style w:type="paragraph" w:customStyle="1" w:styleId="BodyTextBold">
    <w:name w:val="Body Text Bold"/>
    <w:basedOn w:val="BodyText"/>
    <w:qFormat/>
    <w:rsid w:val="000E0800"/>
    <w:rPr>
      <w:b/>
    </w:rPr>
  </w:style>
  <w:style w:type="character" w:styleId="Hyperlink">
    <w:name w:val="Hyperlink"/>
    <w:basedOn w:val="DefaultParagraphFont"/>
    <w:uiPriority w:val="99"/>
    <w:unhideWhenUsed/>
    <w:rsid w:val="00AA37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6054</Characters>
  <Application>Microsoft Office Word</Application>
  <DocSecurity>0</DocSecurity>
  <Lines>224</Lines>
  <Paragraphs>129</Paragraphs>
  <ScaleCrop>false</ScaleCrop>
  <Company>Author-it Software Corporation Ltd.</Company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CPPREP5002 Establish and monitor property industry trust account management practices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2025-03-01T18:34:00Z</dcterms:created>
  <dcterms:modified xsi:type="dcterms:W3CDTF">2025-03-01T18:34:00Z</dcterms:modified>
</cp:coreProperties>
</file>