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34D" w:rsidP="00B55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CPPREP5002 Establish and monitor property industry trust account management practices</w:t>
      </w:r>
      <w:r>
        <w:fldChar w:fldCharType="end"/>
      </w:r>
    </w:p>
    <w:p w:rsidR="00B5534D" w:rsidP="00B5534D">
      <w:pPr>
        <w:pStyle w:val="Version"/>
        <w:sectPr w:rsidSect="00417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36A" w:rsidP="0041736A">
      <w:pPr>
        <w:pStyle w:val="SuperHeading"/>
      </w:pPr>
      <w:r w:rsidRPr="0041736A">
        <w:t>Assessment Requirements for CPPREP5002 Establish and monitor property industry trust account management practices</w:t>
      </w:r>
    </w:p>
    <w:p w:rsidR="00000000" w:rsidRPr="0041736A" w:rsidP="0041736A">
      <w:pPr>
        <w:pStyle w:val="Heading1"/>
      </w:pPr>
      <w:bookmarkStart w:id="1" w:name="O_1021401"/>
      <w:bookmarkEnd w:id="1"/>
      <w:r w:rsidRPr="004173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7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6A">
            <w:pPr>
              <w:pStyle w:val="BodyText"/>
              <w:rPr>
                <w:lang w:val="en-NZ"/>
              </w:rPr>
            </w:pPr>
            <w:r w:rsidRPr="0041736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6A" w:rsidP="0041736A">
            <w:pPr>
              <w:pStyle w:val="BodyText"/>
            </w:pPr>
            <w:r w:rsidRPr="0041736A">
              <w:t>This version first released with CPP Property Services Training Package Release 8.0.</w:t>
            </w:r>
          </w:p>
          <w:p w:rsidR="00000000" w:rsidRPr="0041736A" w:rsidP="0041736A">
            <w:pPr>
              <w:pStyle w:val="BodyText"/>
            </w:pPr>
            <w:r w:rsidRPr="0041736A">
              <w:t>New unit of competency.</w:t>
            </w:r>
          </w:p>
        </w:tc>
      </w:tr>
    </w:tbl>
    <w:p w:rsidR="00000000" w:rsidRPr="0041736A" w:rsidP="0041736A">
      <w:pPr>
        <w:pStyle w:val="BodyText"/>
      </w:pPr>
    </w:p>
    <w:p w:rsidR="00000000" w:rsidRPr="0041736A" w:rsidP="0041736A">
      <w:pPr>
        <w:pStyle w:val="AllowPageBreak"/>
      </w:pPr>
    </w:p>
    <w:p w:rsidR="00000000" w:rsidRPr="0041736A" w:rsidP="0041736A">
      <w:pPr>
        <w:pStyle w:val="Heading1"/>
      </w:pPr>
      <w:bookmarkStart w:id="2" w:name="O_1021404"/>
      <w:bookmarkEnd w:id="2"/>
      <w:r w:rsidRPr="0041736A">
        <w:t>Performance Evidence</w:t>
      </w:r>
    </w:p>
    <w:p w:rsidR="00000000" w:rsidRPr="0041736A" w:rsidP="00B5534D">
      <w:pPr>
        <w:pStyle w:val="BodyText"/>
      </w:pPr>
      <w:r w:rsidRPr="0041736A">
        <w:t>To demonstrate competency in this unit, a person must research, develop, implement and document strategies to manage compliance of trust accounts including:</w:t>
      </w:r>
    </w:p>
    <w:p w:rsidR="00000000" w:rsidRPr="0041736A" w:rsidP="0041736A">
      <w:pPr>
        <w:pStyle w:val="ListBullet"/>
      </w:pPr>
      <w:r w:rsidRPr="0041736A">
        <w:t>research and analyse legislation</w:t>
      </w:r>
      <w:r w:rsidRPr="0041736A">
        <w:t xml:space="preserve"> and risks associated with property industry trust accounts.</w:t>
      </w:r>
    </w:p>
    <w:p w:rsidR="00000000" w:rsidRPr="0041736A" w:rsidP="0041736A">
      <w:pPr>
        <w:pStyle w:val="ListBullet"/>
      </w:pPr>
      <w:r w:rsidRPr="0041736A">
        <w:t>develop, implement and document a management plan to address risks associated with trust accounts</w:t>
      </w:r>
    </w:p>
    <w:p w:rsidR="00000000" w:rsidRPr="0041736A" w:rsidP="0041736A">
      <w:pPr>
        <w:pStyle w:val="ListBullet"/>
      </w:pPr>
      <w:r w:rsidRPr="0041736A">
        <w:t>develop, implement and document systems to establish, monitor and review trust account controls</w:t>
      </w:r>
    </w:p>
    <w:p w:rsidR="00000000" w:rsidRPr="0041736A" w:rsidP="0041736A">
      <w:pPr>
        <w:pStyle w:val="ListBullet"/>
      </w:pPr>
      <w:r w:rsidRPr="0041736A">
        <w:t>r</w:t>
      </w:r>
      <w:r w:rsidRPr="0041736A">
        <w:t>eview one periodic reconciliation statement where the documentation falls short of procedural and legislative requirements and prepare a written report detailing:</w:t>
      </w:r>
    </w:p>
    <w:p w:rsidR="00000000" w:rsidRPr="0041736A" w:rsidP="0041736A">
      <w:pPr>
        <w:pStyle w:val="ListBullet2"/>
      </w:pPr>
      <w:r w:rsidRPr="0041736A">
        <w:t>each shortfall</w:t>
      </w:r>
    </w:p>
    <w:p w:rsidR="00000000" w:rsidRPr="0041736A" w:rsidP="0041736A">
      <w:pPr>
        <w:pStyle w:val="ListBullet2"/>
      </w:pPr>
      <w:r w:rsidRPr="0041736A">
        <w:t>relevant legislative requirement/s applying to each shortfall</w:t>
      </w:r>
    </w:p>
    <w:p w:rsidR="00000000" w:rsidRPr="0041736A" w:rsidP="0041736A">
      <w:pPr>
        <w:pStyle w:val="ListBullet2"/>
      </w:pPr>
      <w:r w:rsidRPr="0041736A">
        <w:t>how each shortfall should be remedied prior to the reconciliation statement being signed off.</w:t>
      </w:r>
    </w:p>
    <w:p w:rsidR="00000000" w:rsidRPr="0041736A" w:rsidP="00B5534D">
      <w:pPr>
        <w:pStyle w:val="BodyText"/>
      </w:pPr>
      <w:r w:rsidRPr="0041736A">
        <w:t>In doing this, the person must meet the performance criteria for this unit.</w:t>
      </w:r>
    </w:p>
    <w:p w:rsidR="00000000" w:rsidRPr="0041736A" w:rsidP="0041736A">
      <w:pPr>
        <w:pStyle w:val="Heading1"/>
      </w:pPr>
      <w:bookmarkStart w:id="3" w:name="O_1021403"/>
      <w:bookmarkEnd w:id="3"/>
      <w:r w:rsidRPr="0041736A">
        <w:t>Knowledge Evidence</w:t>
      </w:r>
    </w:p>
    <w:p w:rsidR="00000000" w:rsidRPr="0041736A" w:rsidP="00B5534D">
      <w:pPr>
        <w:pStyle w:val="BodyText"/>
      </w:pPr>
      <w:r w:rsidRPr="0041736A">
        <w:t>To be competent in this unit, a person must demo</w:t>
      </w:r>
      <w:r w:rsidRPr="0041736A">
        <w:t>nstrate knowledge of:</w:t>
      </w:r>
    </w:p>
    <w:p w:rsidR="00000000" w:rsidRPr="0041736A" w:rsidP="0041736A">
      <w:pPr>
        <w:pStyle w:val="ListBullet"/>
      </w:pPr>
      <w:r w:rsidRPr="0041736A">
        <w:t xml:space="preserve">purpose and types of property industry trust accounts </w:t>
      </w:r>
    </w:p>
    <w:p w:rsidR="00000000" w:rsidRPr="0041736A" w:rsidP="0041736A">
      <w:pPr>
        <w:pStyle w:val="ListBullet"/>
      </w:pPr>
      <w:r w:rsidRPr="0041736A">
        <w:t>legislative and regulatory framework for real estate trust accounts in the state or territory of operation</w:t>
      </w:r>
    </w:p>
    <w:p w:rsidR="00000000" w:rsidRPr="0041736A" w:rsidP="0041736A">
      <w:pPr>
        <w:pStyle w:val="ListBullet"/>
      </w:pPr>
      <w:r w:rsidRPr="0041736A">
        <w:t xml:space="preserve">fiduciary duties and responsibilities for trust account management and </w:t>
      </w:r>
      <w:r w:rsidRPr="0041736A">
        <w:t>associated legal compliance requirements</w:t>
      </w:r>
    </w:p>
    <w:p w:rsidR="00000000" w:rsidRPr="0041736A" w:rsidP="0041736A">
      <w:pPr>
        <w:pStyle w:val="ListBullet"/>
      </w:pPr>
      <w:r w:rsidRPr="0041736A">
        <w:t>risk management principles and application to property industry trust accounts including instances where account is overdrawn, compromised or discrepancies are identified.</w:t>
      </w:r>
    </w:p>
    <w:p w:rsidR="00000000" w:rsidRPr="0041736A" w:rsidP="0041736A">
      <w:pPr>
        <w:pStyle w:val="ListBullet"/>
      </w:pPr>
      <w:r w:rsidRPr="0041736A">
        <w:t>agency procedures to control integrity, sec</w:t>
      </w:r>
      <w:r w:rsidRPr="0041736A">
        <w:t>urity, confidentiality and privacy of trust accounts:</w:t>
      </w:r>
    </w:p>
    <w:p w:rsidR="00000000" w:rsidRPr="0041736A" w:rsidP="0041736A">
      <w:pPr>
        <w:pStyle w:val="ListBullet2"/>
      </w:pPr>
      <w:r w:rsidRPr="0041736A">
        <w:t>for both electronic and manual trust accounting systems</w:t>
      </w:r>
    </w:p>
    <w:p w:rsidR="00000000" w:rsidRPr="0041736A" w:rsidP="0041736A">
      <w:pPr>
        <w:pStyle w:val="ListBullet2"/>
      </w:pPr>
      <w:r w:rsidRPr="0041736A">
        <w:t>protocols for authorisation of trust account transactions and delegation of authority</w:t>
      </w:r>
    </w:p>
    <w:p w:rsidR="00000000" w:rsidRPr="0041736A" w:rsidP="0041736A">
      <w:pPr>
        <w:pStyle w:val="ListBullet2"/>
      </w:pPr>
      <w:r w:rsidRPr="0041736A">
        <w:t>account reconciliations and balances</w:t>
      </w:r>
    </w:p>
    <w:p w:rsidR="00000000" w:rsidRPr="0041736A" w:rsidP="0041736A">
      <w:pPr>
        <w:pStyle w:val="ListBullet2"/>
      </w:pPr>
      <w:r w:rsidRPr="0041736A">
        <w:t>internal and external audit schedules</w:t>
      </w:r>
    </w:p>
    <w:p w:rsidR="00000000" w:rsidRPr="0041736A" w:rsidP="0041736A">
      <w:pPr>
        <w:pStyle w:val="ListBullet2"/>
      </w:pPr>
      <w:r w:rsidRPr="0041736A">
        <w:t>procedures for access to trust account system</w:t>
      </w:r>
    </w:p>
    <w:p w:rsidR="00000000" w:rsidRPr="0041736A" w:rsidP="0041736A">
      <w:pPr>
        <w:pStyle w:val="ListBullet"/>
      </w:pPr>
      <w:r w:rsidRPr="0041736A">
        <w:t>recognised bookkeeping practices</w:t>
      </w:r>
    </w:p>
    <w:p w:rsidR="00000000" w:rsidRPr="0041736A" w:rsidP="0041736A">
      <w:pPr>
        <w:pStyle w:val="ListBullet"/>
      </w:pPr>
      <w:r w:rsidRPr="0041736A">
        <w:t>actions required when a trust account is overdrawn, compromised or a discrepancy is identified</w:t>
      </w:r>
    </w:p>
    <w:p w:rsidR="00000000" w:rsidRPr="0041736A" w:rsidP="0041736A">
      <w:pPr>
        <w:pStyle w:val="ListBullet"/>
      </w:pPr>
      <w:r w:rsidRPr="0041736A">
        <w:t>maintenance and retention of records for ag</w:t>
      </w:r>
      <w:r w:rsidRPr="0041736A">
        <w:t>ency trust accounts, including data backup</w:t>
      </w:r>
    </w:p>
    <w:p w:rsidR="00000000" w:rsidRPr="0041736A" w:rsidP="0041736A">
      <w:pPr>
        <w:pStyle w:val="ListBullet"/>
      </w:pPr>
      <w:r w:rsidRPr="0041736A">
        <w:t>processes to open, close and amend property agency trust accounts.</w:t>
      </w:r>
    </w:p>
    <w:p w:rsidR="00000000" w:rsidRPr="0041736A" w:rsidP="0041736A">
      <w:pPr>
        <w:pStyle w:val="AllowPageBreak"/>
      </w:pPr>
    </w:p>
    <w:p w:rsidR="00000000" w:rsidRPr="0041736A" w:rsidP="0041736A">
      <w:pPr>
        <w:pStyle w:val="Heading1"/>
      </w:pPr>
      <w:bookmarkStart w:id="4" w:name="O_1021402"/>
      <w:bookmarkEnd w:id="4"/>
      <w:r w:rsidRPr="0041736A">
        <w:t>Assessment Conditions</w:t>
      </w:r>
    </w:p>
    <w:p w:rsidR="00000000" w:rsidRPr="0041736A" w:rsidP="00B5534D">
      <w:pPr>
        <w:pStyle w:val="BodyText"/>
      </w:pPr>
      <w:r w:rsidRPr="0041736A">
        <w:t>Assessors must satisfy the requirements for assessors listed in the Standards for Registered Training Org</w:t>
      </w:r>
      <w:r w:rsidRPr="0041736A">
        <w:t xml:space="preserve">anisations. </w:t>
      </w:r>
    </w:p>
    <w:p w:rsidR="00000000" w:rsidRPr="0041736A" w:rsidP="00B5534D">
      <w:pPr>
        <w:pStyle w:val="BodyText"/>
      </w:pPr>
      <w:r w:rsidRPr="0041736A">
        <w:t xml:space="preserve">Assessment must be conducted in the workplace or in a simulated workplace environment. </w:t>
      </w:r>
    </w:p>
    <w:p w:rsidR="00000000" w:rsidRPr="0041736A" w:rsidP="00B5534D">
      <w:pPr>
        <w:pStyle w:val="BodyText"/>
      </w:pPr>
      <w:r w:rsidRPr="0041736A">
        <w:t>Assessors are responsible for ensuring that the person demonstrating competency has access to:</w:t>
      </w:r>
    </w:p>
    <w:p w:rsidR="00000000" w:rsidRPr="0041736A" w:rsidP="0041736A">
      <w:pPr>
        <w:pStyle w:val="ListBullet"/>
      </w:pPr>
      <w:r w:rsidRPr="0041736A">
        <w:t>real estate trust account systems applicable to property ag</w:t>
      </w:r>
      <w:r w:rsidRPr="0041736A">
        <w:t>ency transactions</w:t>
      </w:r>
    </w:p>
    <w:p w:rsidR="00000000" w:rsidRPr="0041736A" w:rsidP="0041736A">
      <w:pPr>
        <w:pStyle w:val="ListBullet"/>
      </w:pPr>
      <w:r w:rsidRPr="0041736A">
        <w:t xml:space="preserve">procedures and policies for property agency trust accounts </w:t>
      </w:r>
    </w:p>
    <w:p w:rsidR="00000000" w:rsidRPr="0041736A" w:rsidP="0041736A">
      <w:pPr>
        <w:pStyle w:val="ListBullet"/>
      </w:pPr>
      <w:r w:rsidRPr="0041736A">
        <w:t>legislation and standards applying to property agency trust accounts and transactions in the state or territory of operation.</w:t>
      </w:r>
    </w:p>
    <w:p w:rsidR="00000000" w:rsidRPr="0041736A" w:rsidP="0041736A">
      <w:pPr>
        <w:pStyle w:val="AllowPageBreak"/>
      </w:pPr>
    </w:p>
    <w:p w:rsidR="00000000" w:rsidRPr="0041736A" w:rsidP="0041736A">
      <w:pPr>
        <w:pStyle w:val="Heading1"/>
      </w:pPr>
      <w:bookmarkStart w:id="5" w:name="O_1021400"/>
      <w:bookmarkEnd w:id="5"/>
      <w:r w:rsidRPr="0041736A">
        <w:t>Links</w:t>
      </w:r>
    </w:p>
    <w:p w:rsidR="00000000" w:rsidRPr="0041736A" w:rsidP="00B5534D">
      <w:pPr>
        <w:pStyle w:val="BodyText"/>
      </w:pPr>
      <w:r w:rsidRPr="004173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017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736A" w:rsidP="0041736A"/>
    <w:sectPr w:rsidSect="00417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6A" w:rsidRPr="00B5534D" w:rsidP="00B55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D" w:rsidP="00417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34D" w:rsidP="00417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5534D" w:rsidP="00417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36A" w:rsidRPr="00B5534D" w:rsidP="00B55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4D" w:rsidRPr="002D2AF8" w:rsidP="00417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CPPREP5002 Establish and monitor property industry trust account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5534D" w:rsidP="00417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0F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43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6D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36A"/>
  </w:style>
  <w:style w:type="character" w:customStyle="1" w:styleId="Heading1Char">
    <w:name w:val="Heading 1 Char"/>
    <w:basedOn w:val="DefaultParagraphFont"/>
    <w:link w:val="Heading1"/>
    <w:rsid w:val="00417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3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3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36A"/>
    <w:rPr>
      <w:b/>
      <w:spacing w:val="0"/>
    </w:rPr>
  </w:style>
  <w:style w:type="paragraph" w:customStyle="1" w:styleId="SuperTitle">
    <w:name w:val="SuperTitle"/>
    <w:basedOn w:val="Title"/>
    <w:rsid w:val="00417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36A"/>
    <w:rPr>
      <w:i/>
    </w:rPr>
  </w:style>
  <w:style w:type="paragraph" w:styleId="Caption">
    <w:name w:val="caption"/>
    <w:basedOn w:val="BodyText"/>
    <w:next w:val="Normal"/>
    <w:qFormat/>
    <w:rsid w:val="00417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36A"/>
  </w:style>
  <w:style w:type="paragraph" w:styleId="TableofFigures">
    <w:name w:val="table of figures"/>
    <w:basedOn w:val="Normal"/>
    <w:next w:val="Normal"/>
    <w:semiHidden/>
    <w:rsid w:val="00417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3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36A"/>
    <w:rPr>
      <w:rFonts w:ascii="Wingdings" w:hAnsi="Wingdings"/>
    </w:rPr>
  </w:style>
  <w:style w:type="paragraph" w:customStyle="1" w:styleId="TableHeading">
    <w:name w:val="Table Heading"/>
    <w:basedOn w:val="HeadingBase"/>
    <w:rsid w:val="00417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36A"/>
    <w:rPr>
      <w:color w:val="0033CC"/>
      <w:u w:val="none"/>
    </w:rPr>
  </w:style>
  <w:style w:type="paragraph" w:customStyle="1" w:styleId="BodyTextRight">
    <w:name w:val="Body Text Right"/>
    <w:basedOn w:val="BodyText"/>
    <w:rsid w:val="00417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36A"/>
    <w:rPr>
      <w:sz w:val="32"/>
    </w:rPr>
  </w:style>
  <w:style w:type="paragraph" w:customStyle="1" w:styleId="HeadingProcedure">
    <w:name w:val="Heading Procedure"/>
    <w:basedOn w:val="HeadingBase"/>
    <w:next w:val="Normal"/>
    <w:rsid w:val="00417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36A"/>
    <w:pPr>
      <w:spacing w:before="60" w:after="60"/>
    </w:pPr>
  </w:style>
  <w:style w:type="paragraph" w:styleId="ListContinue">
    <w:name w:val="List Continue"/>
    <w:basedOn w:val="List"/>
    <w:rsid w:val="0041736A"/>
    <w:pPr>
      <w:ind w:firstLine="0"/>
    </w:pPr>
  </w:style>
  <w:style w:type="paragraph" w:customStyle="1" w:styleId="ListNote">
    <w:name w:val="List Note"/>
    <w:basedOn w:val="List"/>
    <w:rsid w:val="00417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36A"/>
    <w:rPr>
      <w:rFonts w:ascii="Courier New" w:hAnsi="Courier New"/>
    </w:rPr>
  </w:style>
  <w:style w:type="paragraph" w:customStyle="1" w:styleId="NoteBullet">
    <w:name w:val="Note Bullet"/>
    <w:basedOn w:val="Note"/>
    <w:rsid w:val="00417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3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36A"/>
    <w:rPr>
      <w:b/>
      <w:smallCaps/>
    </w:rPr>
  </w:style>
  <w:style w:type="paragraph" w:customStyle="1" w:styleId="TableListNumber">
    <w:name w:val="Table List Number"/>
    <w:basedOn w:val="ListNumber"/>
    <w:rsid w:val="00417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36A"/>
    <w:pPr>
      <w:numPr>
        <w:numId w:val="9"/>
      </w:numPr>
    </w:pPr>
  </w:style>
  <w:style w:type="paragraph" w:customStyle="1" w:styleId="ListAlpha2">
    <w:name w:val="List Alpha 2"/>
    <w:basedOn w:val="List2"/>
    <w:rsid w:val="0041736A"/>
    <w:pPr>
      <w:numPr>
        <w:numId w:val="8"/>
      </w:numPr>
    </w:pPr>
  </w:style>
  <w:style w:type="paragraph" w:styleId="List2">
    <w:name w:val="List 2"/>
    <w:basedOn w:val="BodyText"/>
    <w:rsid w:val="00417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3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36A"/>
    <w:pPr>
      <w:numPr>
        <w:numId w:val="4"/>
      </w:numPr>
    </w:pPr>
  </w:style>
  <w:style w:type="paragraph" w:styleId="ListContinue2">
    <w:name w:val="List Continue 2"/>
    <w:basedOn w:val="List2"/>
    <w:rsid w:val="0041736A"/>
    <w:pPr>
      <w:ind w:firstLine="0"/>
    </w:pPr>
  </w:style>
  <w:style w:type="paragraph" w:styleId="ListContinue3">
    <w:name w:val="List Continue 3"/>
    <w:basedOn w:val="List3"/>
    <w:rsid w:val="0041736A"/>
    <w:pPr>
      <w:ind w:left="1021" w:firstLine="0"/>
    </w:pPr>
  </w:style>
  <w:style w:type="paragraph" w:styleId="ListContinue4">
    <w:name w:val="List Continue 4"/>
    <w:basedOn w:val="List4"/>
    <w:rsid w:val="0041736A"/>
    <w:pPr>
      <w:ind w:firstLine="0"/>
    </w:pPr>
  </w:style>
  <w:style w:type="paragraph" w:styleId="ListContinue5">
    <w:name w:val="List Continue 5"/>
    <w:basedOn w:val="List5"/>
    <w:rsid w:val="0041736A"/>
    <w:pPr>
      <w:ind w:firstLine="0"/>
    </w:pPr>
  </w:style>
  <w:style w:type="paragraph" w:styleId="ListNumber3">
    <w:name w:val="List Number 3"/>
    <w:basedOn w:val="List3"/>
    <w:rsid w:val="0041736A"/>
    <w:pPr>
      <w:numPr>
        <w:numId w:val="5"/>
      </w:numPr>
    </w:pPr>
  </w:style>
  <w:style w:type="paragraph" w:styleId="ListNumber4">
    <w:name w:val="List Number 4"/>
    <w:basedOn w:val="List4"/>
    <w:rsid w:val="0041736A"/>
    <w:pPr>
      <w:numPr>
        <w:numId w:val="6"/>
      </w:numPr>
    </w:pPr>
  </w:style>
  <w:style w:type="paragraph" w:styleId="ListNumber5">
    <w:name w:val="List Number 5"/>
    <w:basedOn w:val="List5"/>
    <w:rsid w:val="0041736A"/>
    <w:pPr>
      <w:numPr>
        <w:numId w:val="7"/>
      </w:numPr>
    </w:pPr>
  </w:style>
  <w:style w:type="paragraph" w:styleId="BlockText">
    <w:name w:val="Block Text"/>
    <w:basedOn w:val="Normal"/>
    <w:rsid w:val="00417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36A"/>
    <w:rPr>
      <w:sz w:val="16"/>
      <w:vertAlign w:val="superscript"/>
    </w:rPr>
  </w:style>
  <w:style w:type="character" w:customStyle="1" w:styleId="Symbols">
    <w:name w:val="Symbols"/>
    <w:basedOn w:val="DefaultParagraphFont"/>
    <w:rsid w:val="0041736A"/>
    <w:rPr>
      <w:rFonts w:ascii="Symbol" w:hAnsi="Symbol"/>
    </w:rPr>
  </w:style>
  <w:style w:type="character" w:customStyle="1" w:styleId="MenuOptions">
    <w:name w:val="Menu Options"/>
    <w:basedOn w:val="DefaultParagraphFont"/>
    <w:rsid w:val="00417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36A"/>
    <w:rPr>
      <w:b/>
    </w:rPr>
  </w:style>
  <w:style w:type="character" w:customStyle="1" w:styleId="Underlined">
    <w:name w:val="Underlined"/>
    <w:basedOn w:val="DefaultParagraphFont"/>
    <w:rsid w:val="0041736A"/>
    <w:rPr>
      <w:u w:val="single"/>
    </w:rPr>
  </w:style>
  <w:style w:type="paragraph" w:customStyle="1" w:styleId="TableBodyTextRight">
    <w:name w:val="Table Body Text Right"/>
    <w:basedOn w:val="TableBodyText"/>
    <w:rsid w:val="00417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36A"/>
    <w:rPr>
      <w:sz w:val="18"/>
    </w:rPr>
  </w:style>
  <w:style w:type="paragraph" w:customStyle="1" w:styleId="BodySmallRight">
    <w:name w:val="Body Small Right"/>
    <w:basedOn w:val="BodyTextRight"/>
    <w:rsid w:val="0041736A"/>
    <w:rPr>
      <w:sz w:val="18"/>
      <w:szCs w:val="18"/>
    </w:rPr>
  </w:style>
  <w:style w:type="paragraph" w:customStyle="1" w:styleId="MarginEdition">
    <w:name w:val="Margin Edition"/>
    <w:basedOn w:val="MarginNote"/>
    <w:rsid w:val="00417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36A"/>
    <w:rPr>
      <w:sz w:val="2"/>
      <w:szCs w:val="2"/>
    </w:rPr>
  </w:style>
  <w:style w:type="character" w:customStyle="1" w:styleId="Small">
    <w:name w:val="Small"/>
    <w:basedOn w:val="DefaultParagraphFont"/>
    <w:rsid w:val="0041736A"/>
    <w:rPr>
      <w:sz w:val="16"/>
    </w:rPr>
  </w:style>
  <w:style w:type="paragraph" w:customStyle="1" w:styleId="WideTable">
    <w:name w:val="Wide Table"/>
    <w:basedOn w:val="Normal"/>
    <w:rsid w:val="00417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36A"/>
  </w:style>
  <w:style w:type="paragraph" w:styleId="Quote">
    <w:name w:val="Quote"/>
    <w:basedOn w:val="Heading1"/>
    <w:link w:val="QuoteChar"/>
    <w:qFormat/>
    <w:rsid w:val="00417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36A"/>
    <w:pPr>
      <w:pageBreakBefore/>
    </w:pPr>
  </w:style>
  <w:style w:type="paragraph" w:customStyle="1" w:styleId="Border">
    <w:name w:val="Border"/>
    <w:basedOn w:val="Normal"/>
    <w:qFormat/>
    <w:rsid w:val="00417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36A"/>
    <w:rPr>
      <w:u w:val="single"/>
    </w:rPr>
  </w:style>
  <w:style w:type="character" w:customStyle="1" w:styleId="BoldandItalics">
    <w:name w:val="Bold and Italics"/>
    <w:qFormat/>
    <w:rsid w:val="0041736A"/>
    <w:rPr>
      <w:b/>
      <w:i/>
      <w:u w:val="none"/>
    </w:rPr>
  </w:style>
  <w:style w:type="paragraph" w:styleId="BalloonText">
    <w:name w:val="Balloon Text"/>
    <w:basedOn w:val="Normal"/>
    <w:link w:val="BalloonTextChar"/>
    <w:rsid w:val="00417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36A"/>
    <w:pPr>
      <w:spacing w:before="0" w:after="0"/>
    </w:pPr>
  </w:style>
  <w:style w:type="paragraph" w:customStyle="1" w:styleId="BodyTextBold">
    <w:name w:val="Body Text Bold"/>
    <w:basedOn w:val="BodyText"/>
    <w:qFormat/>
    <w:rsid w:val="0041736A"/>
    <w:rPr>
      <w:b/>
    </w:rPr>
  </w:style>
  <w:style w:type="character" w:styleId="Hyperlink">
    <w:name w:val="Hyperlink"/>
    <w:basedOn w:val="DefaultParagraphFont"/>
    <w:uiPriority w:val="99"/>
    <w:unhideWhenUsed/>
    <w:rsid w:val="00B55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2925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CPPREP5002 Establish and monitor property industry trust account management practices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