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8F8" w:rsidP="000F78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CPPREP5001 Manage compliance in the property industry</w:t>
      </w:r>
      <w:r>
        <w:fldChar w:fldCharType="end"/>
      </w:r>
    </w:p>
    <w:p w:rsidR="000F78F8" w:rsidP="000F78F8">
      <w:pPr>
        <w:pStyle w:val="Version"/>
        <w:sectPr w:rsidSect="008F79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798C" w:rsidP="008F798C">
      <w:pPr>
        <w:pStyle w:val="SuperHeading"/>
      </w:pPr>
      <w:r w:rsidRPr="008F798C">
        <w:t>Assessment Requirements for CPPREP5001 Manage compliance in the property industry</w:t>
      </w:r>
    </w:p>
    <w:p w:rsidR="00000000" w:rsidRPr="008F798C" w:rsidP="008F798C">
      <w:pPr>
        <w:pStyle w:val="Heading1"/>
      </w:pPr>
      <w:bookmarkStart w:id="1" w:name="O_1021384"/>
      <w:bookmarkEnd w:id="1"/>
      <w:r w:rsidRPr="008F79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F7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98C">
            <w:pPr>
              <w:pStyle w:val="BodyText"/>
              <w:rPr>
                <w:lang w:val="en-NZ"/>
              </w:rPr>
            </w:pPr>
            <w:r w:rsidRPr="008F798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98C" w:rsidP="008F798C">
            <w:pPr>
              <w:pStyle w:val="BodyText"/>
            </w:pPr>
            <w:r w:rsidRPr="008F798C">
              <w:t>This version first released with CPP Property Services Training Package Release 8.0.</w:t>
            </w:r>
          </w:p>
          <w:p w:rsidR="00000000" w:rsidRPr="008F798C" w:rsidP="008F798C">
            <w:pPr>
              <w:pStyle w:val="BodyText"/>
            </w:pPr>
            <w:r w:rsidRPr="008F798C">
              <w:t>Supersedes but is not equivalent to CPPDSM5009 Coordinate risk management systems in the property industry.</w:t>
            </w:r>
          </w:p>
          <w:p w:rsidR="00000000" w:rsidRPr="008F798C" w:rsidP="008F798C">
            <w:pPr>
              <w:pStyle w:val="BodyText"/>
            </w:pPr>
            <w:r w:rsidRPr="008F798C">
              <w:t>Updated to meet industry currency.</w:t>
            </w:r>
          </w:p>
        </w:tc>
      </w:tr>
    </w:tbl>
    <w:p w:rsidR="00000000" w:rsidRPr="008F798C" w:rsidP="008F798C">
      <w:pPr>
        <w:pStyle w:val="BodyText"/>
      </w:pPr>
    </w:p>
    <w:p w:rsidR="00000000" w:rsidRPr="008F798C" w:rsidP="008F798C">
      <w:pPr>
        <w:pStyle w:val="AllowPageBreak"/>
      </w:pPr>
    </w:p>
    <w:p w:rsidR="00000000" w:rsidRPr="008F798C" w:rsidP="008F798C">
      <w:pPr>
        <w:pStyle w:val="Heading1"/>
      </w:pPr>
      <w:bookmarkStart w:id="2" w:name="O_1021387"/>
      <w:bookmarkEnd w:id="2"/>
      <w:r w:rsidRPr="008F798C">
        <w:t>Performance Evidence</w:t>
      </w:r>
    </w:p>
    <w:p w:rsidR="00000000" w:rsidRPr="008F798C" w:rsidP="000F78F8">
      <w:pPr>
        <w:pStyle w:val="BodyText"/>
      </w:pPr>
      <w:r w:rsidRPr="008F798C">
        <w:t>To demonstrate competency in this unit, a person must document a strate</w:t>
      </w:r>
      <w:r w:rsidRPr="008F798C">
        <w:t>gy to manage compliance in an agency by:</w:t>
      </w:r>
    </w:p>
    <w:p w:rsidR="00000000" w:rsidRPr="008F798C" w:rsidP="008F798C">
      <w:pPr>
        <w:pStyle w:val="ListBullet"/>
      </w:pPr>
      <w:r w:rsidRPr="008F798C">
        <w:t>analysing and determining compliance management for:</w:t>
      </w:r>
    </w:p>
    <w:p w:rsidR="00000000" w:rsidRPr="008F798C" w:rsidP="008F798C">
      <w:pPr>
        <w:pStyle w:val="ListBullet2"/>
      </w:pPr>
      <w:r w:rsidRPr="008F798C">
        <w:t xml:space="preserve">a minimum of two legislative requirements </w:t>
      </w:r>
    </w:p>
    <w:p w:rsidR="00000000" w:rsidRPr="008F798C" w:rsidP="008F798C">
      <w:pPr>
        <w:pStyle w:val="ListBullet2"/>
      </w:pPr>
      <w:r w:rsidRPr="008F798C">
        <w:t>two internal areas of best practice</w:t>
      </w:r>
    </w:p>
    <w:p w:rsidR="00000000" w:rsidRPr="008F798C" w:rsidP="008F798C">
      <w:pPr>
        <w:pStyle w:val="ListBullet"/>
      </w:pPr>
      <w:r w:rsidRPr="008F798C">
        <w:t>developing and implementing risk control strategies to manage compliance for each of the above legislative requirements and areas of best practice</w:t>
      </w:r>
    </w:p>
    <w:p w:rsidR="00000000" w:rsidRPr="008F798C" w:rsidP="008F798C">
      <w:pPr>
        <w:pStyle w:val="ListBullet"/>
      </w:pPr>
      <w:r w:rsidRPr="008F798C">
        <w:t>communicating ethics, standards, culture, compliance and best practice requirements to agency staff on two se</w:t>
      </w:r>
      <w:r w:rsidRPr="008F798C">
        <w:t>parate occasions</w:t>
      </w:r>
    </w:p>
    <w:p w:rsidR="00000000" w:rsidRPr="008F798C" w:rsidP="008F798C">
      <w:pPr>
        <w:pStyle w:val="ListBullet"/>
      </w:pPr>
      <w:r w:rsidRPr="008F798C">
        <w:t>managing the effectiveness and evaluation of compliance systems on two separate occasions, including continuous monitoring, reviewing and adjustment of agency and department compliance practices.</w:t>
      </w:r>
    </w:p>
    <w:p w:rsidR="000F78F8" w:rsidP="000F78F8">
      <w:pPr>
        <w:pStyle w:val="BodyText"/>
      </w:pPr>
      <w:r w:rsidRPr="008F798C">
        <w:t>In doing this, the person must meet the per</w:t>
      </w:r>
      <w:r w:rsidRPr="008F798C">
        <w:t>formance criteria for this unit.</w:t>
      </w:r>
    </w:p>
    <w:p w:rsidR="00000000" w:rsidRPr="008F798C" w:rsidP="008F798C">
      <w:pPr>
        <w:pStyle w:val="Heading1"/>
      </w:pPr>
      <w:bookmarkStart w:id="3" w:name="O_1021386"/>
      <w:bookmarkEnd w:id="3"/>
      <w:r w:rsidRPr="008F798C">
        <w:t>Knowledge Evidence</w:t>
      </w:r>
    </w:p>
    <w:p w:rsidR="00000000" w:rsidRPr="008F798C" w:rsidP="000F78F8">
      <w:pPr>
        <w:pStyle w:val="BodyText"/>
      </w:pPr>
      <w:r w:rsidRPr="008F798C">
        <w:t>To be competent in this unit, a person must demonstrate knowledge of:</w:t>
      </w:r>
    </w:p>
    <w:p w:rsidR="00000000" w:rsidRPr="008F798C" w:rsidP="008F798C">
      <w:pPr>
        <w:pStyle w:val="ListBullet"/>
      </w:pPr>
      <w:r w:rsidRPr="008F798C">
        <w:t>Commonwealth and state or territory legislation and regulations relating to compliance in real estate</w:t>
      </w:r>
    </w:p>
    <w:p w:rsidR="00000000" w:rsidRPr="008F798C" w:rsidP="008F798C">
      <w:pPr>
        <w:pStyle w:val="ListBullet"/>
      </w:pPr>
      <w:r w:rsidRPr="008F798C">
        <w:t>property in</w:t>
      </w:r>
      <w:r w:rsidRPr="008F798C">
        <w:t>dustry codes of conduct and ethics</w:t>
      </w:r>
    </w:p>
    <w:p w:rsidR="00000000" w:rsidRPr="008F798C" w:rsidP="008F798C">
      <w:pPr>
        <w:pStyle w:val="ListBullet"/>
      </w:pPr>
      <w:r w:rsidRPr="008F798C">
        <w:t>agency policies, procedures and standards</w:t>
      </w:r>
    </w:p>
    <w:p w:rsidR="00000000" w:rsidRPr="008F798C" w:rsidP="008F798C">
      <w:pPr>
        <w:pStyle w:val="ListBullet"/>
      </w:pPr>
      <w:r w:rsidRPr="008F798C">
        <w:t xml:space="preserve">industry and agency best practice and quality standards </w:t>
      </w:r>
    </w:p>
    <w:p w:rsidR="00000000" w:rsidRPr="008F798C" w:rsidP="008F798C">
      <w:pPr>
        <w:pStyle w:val="ListBullet"/>
      </w:pPr>
      <w:r w:rsidRPr="008F798C">
        <w:t>methods and tools for recording and reporting on compliance</w:t>
      </w:r>
    </w:p>
    <w:p w:rsidR="00000000" w:rsidRPr="008F798C" w:rsidP="008F798C">
      <w:pPr>
        <w:pStyle w:val="ListBullet"/>
      </w:pPr>
      <w:r w:rsidRPr="008F798C">
        <w:t xml:space="preserve">range </w:t>
      </w:r>
      <w:r w:rsidRPr="008F798C">
        <w:t>of analysis techniques to interpret operational and feedback data relating to compliance</w:t>
      </w:r>
    </w:p>
    <w:p w:rsidR="00000000" w:rsidRPr="008F798C" w:rsidP="008F798C">
      <w:pPr>
        <w:pStyle w:val="ListBullet"/>
      </w:pPr>
      <w:r w:rsidRPr="008F798C">
        <w:t>compliance requirements relating to trust accounts</w:t>
      </w:r>
    </w:p>
    <w:p w:rsidR="00000000" w:rsidRPr="008F798C" w:rsidP="008F798C">
      <w:pPr>
        <w:pStyle w:val="ListBullet"/>
      </w:pPr>
      <w:r w:rsidRPr="008F798C">
        <w:t>processes for:</w:t>
      </w:r>
    </w:p>
    <w:p w:rsidR="00000000" w:rsidRPr="008F798C" w:rsidP="008F798C">
      <w:pPr>
        <w:pStyle w:val="ListBullet2"/>
      </w:pPr>
      <w:r w:rsidRPr="008F798C">
        <w:t xml:space="preserve">identifying financial, strategic, personal and reputational risks in the property industry </w:t>
      </w:r>
    </w:p>
    <w:p w:rsidR="00000000" w:rsidRPr="008F798C" w:rsidP="008F798C">
      <w:pPr>
        <w:pStyle w:val="ListBullet2"/>
      </w:pPr>
      <w:r w:rsidRPr="008F798C">
        <w:t>identify</w:t>
      </w:r>
      <w:r w:rsidRPr="008F798C">
        <w:t>ing risks to achieving best practice in the property industry</w:t>
      </w:r>
    </w:p>
    <w:p w:rsidR="00000000" w:rsidRPr="008F798C" w:rsidP="008F798C">
      <w:pPr>
        <w:pStyle w:val="ListBullet2"/>
      </w:pPr>
      <w:r w:rsidRPr="008F798C">
        <w:t>analysing and rating identified risks in terms of likelihood and consequences</w:t>
      </w:r>
    </w:p>
    <w:p w:rsidR="00000000" w:rsidRPr="008F798C" w:rsidP="008F798C">
      <w:pPr>
        <w:pStyle w:val="ListBullet2"/>
      </w:pPr>
      <w:r w:rsidRPr="008F798C">
        <w:t>preparing risk controls and risk mitigation strategies</w:t>
      </w:r>
    </w:p>
    <w:p w:rsidR="00000000" w:rsidRPr="008F798C" w:rsidP="008F798C">
      <w:pPr>
        <w:pStyle w:val="ListBullet2"/>
      </w:pPr>
      <w:r w:rsidRPr="008F798C">
        <w:t>incorporating risk controls and risk mitigation strategies in</w:t>
      </w:r>
      <w:r w:rsidRPr="008F798C">
        <w:t xml:space="preserve"> policies, procedures and business strategies in the property industry</w:t>
      </w:r>
    </w:p>
    <w:p w:rsidR="00000000" w:rsidRPr="008F798C" w:rsidP="008F798C">
      <w:pPr>
        <w:pStyle w:val="ListBullet"/>
      </w:pPr>
      <w:r w:rsidRPr="008F798C">
        <w:t>management and communication techniques for leading, mentoring and motivating teams in the property industry.</w:t>
      </w:r>
    </w:p>
    <w:p w:rsidR="00000000" w:rsidRPr="008F798C" w:rsidP="008F798C">
      <w:pPr>
        <w:pStyle w:val="AllowPageBreak"/>
      </w:pPr>
    </w:p>
    <w:p w:rsidR="00000000" w:rsidRPr="008F798C" w:rsidP="008F798C">
      <w:pPr>
        <w:pStyle w:val="Heading1"/>
      </w:pPr>
      <w:bookmarkStart w:id="4" w:name="O_1021385"/>
      <w:bookmarkEnd w:id="4"/>
      <w:r w:rsidRPr="008F798C">
        <w:t>Assessment Conditions</w:t>
      </w:r>
    </w:p>
    <w:p w:rsidR="00000000" w:rsidRPr="008F798C" w:rsidP="000F78F8">
      <w:pPr>
        <w:pStyle w:val="BodyText"/>
      </w:pPr>
      <w:r w:rsidRPr="008F798C">
        <w:t>Assessors must satisfy the requir</w:t>
      </w:r>
      <w:r w:rsidRPr="008F798C">
        <w:t xml:space="preserve">ements for assessors listed in the Standards for Registered Training Organisations. </w:t>
      </w:r>
    </w:p>
    <w:p w:rsidR="00000000" w:rsidRPr="008F798C" w:rsidP="000F78F8">
      <w:pPr>
        <w:pStyle w:val="BodyText"/>
      </w:pPr>
      <w:r w:rsidRPr="008F798C">
        <w:t>Assessment must be conducted in the workplace or in a simulated workplace environment.</w:t>
      </w:r>
    </w:p>
    <w:p w:rsidR="00000000" w:rsidRPr="008F798C" w:rsidP="000F78F8">
      <w:pPr>
        <w:pStyle w:val="BodyText"/>
      </w:pPr>
      <w:r w:rsidRPr="008F798C">
        <w:t xml:space="preserve">Assessors are responsible for ensuring that the person demonstrating competency has </w:t>
      </w:r>
      <w:r w:rsidRPr="008F798C">
        <w:t>access to:</w:t>
      </w:r>
    </w:p>
    <w:p w:rsidR="00000000" w:rsidRPr="008F798C" w:rsidP="008F798C">
      <w:pPr>
        <w:pStyle w:val="ListBullet"/>
      </w:pPr>
      <w:r w:rsidRPr="008F798C">
        <w:t>materials and equipment meeting the operational requirements for a property agency:</w:t>
      </w:r>
    </w:p>
    <w:p w:rsidR="00000000" w:rsidRPr="008F798C" w:rsidP="008F798C">
      <w:pPr>
        <w:pStyle w:val="ListBullet2"/>
      </w:pPr>
      <w:r w:rsidRPr="008F798C">
        <w:t>business plans, strategies, policies and procedures relating to property industry compliance</w:t>
      </w:r>
    </w:p>
    <w:p w:rsidR="00000000" w:rsidRPr="008F798C" w:rsidP="008F798C">
      <w:pPr>
        <w:pStyle w:val="ListBullet2"/>
      </w:pPr>
      <w:r w:rsidRPr="008F798C">
        <w:t>records relating to all aspects of property industry compliance</w:t>
      </w:r>
    </w:p>
    <w:p w:rsidR="00000000" w:rsidRPr="008F798C" w:rsidP="008F798C">
      <w:pPr>
        <w:pStyle w:val="ListBullet2"/>
      </w:pPr>
      <w:r w:rsidRPr="008F798C">
        <w:t>position descriptions for employees, including detailed roles and responsibilities</w:t>
      </w:r>
    </w:p>
    <w:p w:rsidR="00000000" w:rsidRPr="008F798C" w:rsidP="008F798C">
      <w:pPr>
        <w:pStyle w:val="ListBullet2"/>
      </w:pPr>
      <w:r w:rsidRPr="008F798C">
        <w:t>legislation in the state or territory of operation relating to compliance</w:t>
      </w:r>
    </w:p>
    <w:p w:rsidR="00000000" w:rsidRPr="008F798C" w:rsidP="008F798C">
      <w:pPr>
        <w:pStyle w:val="ListBullet2"/>
      </w:pPr>
      <w:r w:rsidRPr="008F798C">
        <w:t>equipment required to prepare documentation and to manage processes and teams in a property agency.</w:t>
      </w:r>
      <w:r w:rsidRPr="008F798C">
        <w:t xml:space="preserve"> </w:t>
      </w:r>
    </w:p>
    <w:p w:rsidR="00000000" w:rsidRPr="008F798C" w:rsidP="008F798C">
      <w:pPr>
        <w:pStyle w:val="AllowPageBreak"/>
      </w:pPr>
    </w:p>
    <w:p w:rsidR="00000000" w:rsidRPr="008F798C" w:rsidP="008F798C">
      <w:pPr>
        <w:pStyle w:val="Heading1"/>
      </w:pPr>
      <w:bookmarkStart w:id="5" w:name="O_1021383"/>
      <w:bookmarkEnd w:id="5"/>
      <w:r w:rsidRPr="008F798C">
        <w:t>Links</w:t>
      </w:r>
    </w:p>
    <w:p w:rsidR="00000000" w:rsidRPr="008F798C" w:rsidP="000F78F8">
      <w:pPr>
        <w:pStyle w:val="BodyText"/>
      </w:pPr>
      <w:r w:rsidRPr="008F798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2650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F798C" w:rsidP="008F798C"/>
    <w:sectPr w:rsidSect="008F79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8C" w:rsidRPr="000F78F8" w:rsidP="000F78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F8" w:rsidP="008F79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78F8" w:rsidP="008F79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F78F8" w:rsidP="008F79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98C" w:rsidRPr="000F78F8" w:rsidP="000F78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F8" w:rsidRPr="002D2AF8" w:rsidP="008F79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CPPREP5001 Manage compliance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F78F8" w:rsidP="008F79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8401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6E75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5EB0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9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9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9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9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9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9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9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9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9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9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9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98C"/>
  </w:style>
  <w:style w:type="character" w:customStyle="1" w:styleId="Heading1Char">
    <w:name w:val="Heading 1 Char"/>
    <w:basedOn w:val="DefaultParagraphFont"/>
    <w:link w:val="Heading1"/>
    <w:rsid w:val="008F79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9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9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79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79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79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9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79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9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9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9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9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9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9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9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9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9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9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9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9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9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9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79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798C"/>
    <w:rPr>
      <w:b/>
      <w:spacing w:val="0"/>
    </w:rPr>
  </w:style>
  <w:style w:type="paragraph" w:customStyle="1" w:styleId="SuperTitle">
    <w:name w:val="SuperTitle"/>
    <w:basedOn w:val="Title"/>
    <w:rsid w:val="008F79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9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9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79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9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9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9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9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9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9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9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9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798C"/>
    <w:rPr>
      <w:i/>
    </w:rPr>
  </w:style>
  <w:style w:type="paragraph" w:styleId="Caption">
    <w:name w:val="caption"/>
    <w:basedOn w:val="BodyText"/>
    <w:next w:val="Normal"/>
    <w:qFormat/>
    <w:rsid w:val="008F79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9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9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98C"/>
  </w:style>
  <w:style w:type="paragraph" w:styleId="TableofFigures">
    <w:name w:val="table of figures"/>
    <w:basedOn w:val="Normal"/>
    <w:next w:val="Normal"/>
    <w:semiHidden/>
    <w:rsid w:val="008F79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9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798C"/>
    <w:rPr>
      <w:rFonts w:ascii="Wingdings" w:hAnsi="Wingdings"/>
    </w:rPr>
  </w:style>
  <w:style w:type="paragraph" w:customStyle="1" w:styleId="TableHeading">
    <w:name w:val="Table Heading"/>
    <w:basedOn w:val="HeadingBase"/>
    <w:rsid w:val="008F79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98C"/>
    <w:rPr>
      <w:color w:val="0033CC"/>
      <w:u w:val="none"/>
    </w:rPr>
  </w:style>
  <w:style w:type="paragraph" w:customStyle="1" w:styleId="BodyTextRight">
    <w:name w:val="Body Text Right"/>
    <w:basedOn w:val="BodyText"/>
    <w:rsid w:val="008F79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9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9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9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9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9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98C"/>
    <w:rPr>
      <w:sz w:val="32"/>
    </w:rPr>
  </w:style>
  <w:style w:type="paragraph" w:customStyle="1" w:styleId="HeadingProcedure">
    <w:name w:val="Heading Procedure"/>
    <w:basedOn w:val="HeadingBase"/>
    <w:next w:val="Normal"/>
    <w:rsid w:val="008F79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98C"/>
    <w:pPr>
      <w:spacing w:before="60" w:after="60"/>
    </w:pPr>
  </w:style>
  <w:style w:type="paragraph" w:styleId="ListContinue">
    <w:name w:val="List Continue"/>
    <w:basedOn w:val="List"/>
    <w:rsid w:val="008F798C"/>
    <w:pPr>
      <w:ind w:firstLine="0"/>
    </w:pPr>
  </w:style>
  <w:style w:type="paragraph" w:customStyle="1" w:styleId="ListNote">
    <w:name w:val="List Note"/>
    <w:basedOn w:val="List"/>
    <w:rsid w:val="008F79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9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9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98C"/>
    <w:rPr>
      <w:rFonts w:ascii="Courier New" w:hAnsi="Courier New"/>
    </w:rPr>
  </w:style>
  <w:style w:type="paragraph" w:customStyle="1" w:styleId="NoteBullet">
    <w:name w:val="Note Bullet"/>
    <w:basedOn w:val="Note"/>
    <w:rsid w:val="008F79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9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9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9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9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79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9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98C"/>
    <w:rPr>
      <w:b/>
      <w:smallCaps/>
    </w:rPr>
  </w:style>
  <w:style w:type="paragraph" w:customStyle="1" w:styleId="TableListNumber">
    <w:name w:val="Table List Number"/>
    <w:basedOn w:val="ListNumber"/>
    <w:rsid w:val="008F79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9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98C"/>
    <w:pPr>
      <w:numPr>
        <w:numId w:val="9"/>
      </w:numPr>
    </w:pPr>
  </w:style>
  <w:style w:type="paragraph" w:customStyle="1" w:styleId="ListAlpha2">
    <w:name w:val="List Alpha 2"/>
    <w:basedOn w:val="List2"/>
    <w:rsid w:val="008F798C"/>
    <w:pPr>
      <w:numPr>
        <w:numId w:val="8"/>
      </w:numPr>
    </w:pPr>
  </w:style>
  <w:style w:type="paragraph" w:styleId="List2">
    <w:name w:val="List 2"/>
    <w:basedOn w:val="BodyText"/>
    <w:rsid w:val="008F79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9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9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9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9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9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798C"/>
    <w:pPr>
      <w:numPr>
        <w:numId w:val="4"/>
      </w:numPr>
    </w:pPr>
  </w:style>
  <w:style w:type="paragraph" w:styleId="ListContinue2">
    <w:name w:val="List Continue 2"/>
    <w:basedOn w:val="List2"/>
    <w:rsid w:val="008F798C"/>
    <w:pPr>
      <w:ind w:firstLine="0"/>
    </w:pPr>
  </w:style>
  <w:style w:type="paragraph" w:styleId="ListContinue3">
    <w:name w:val="List Continue 3"/>
    <w:basedOn w:val="List3"/>
    <w:rsid w:val="008F798C"/>
    <w:pPr>
      <w:ind w:left="1021" w:firstLine="0"/>
    </w:pPr>
  </w:style>
  <w:style w:type="paragraph" w:styleId="ListContinue4">
    <w:name w:val="List Continue 4"/>
    <w:basedOn w:val="List4"/>
    <w:rsid w:val="008F798C"/>
    <w:pPr>
      <w:ind w:firstLine="0"/>
    </w:pPr>
  </w:style>
  <w:style w:type="paragraph" w:styleId="ListContinue5">
    <w:name w:val="List Continue 5"/>
    <w:basedOn w:val="List5"/>
    <w:rsid w:val="008F798C"/>
    <w:pPr>
      <w:ind w:firstLine="0"/>
    </w:pPr>
  </w:style>
  <w:style w:type="paragraph" w:styleId="ListNumber3">
    <w:name w:val="List Number 3"/>
    <w:basedOn w:val="List3"/>
    <w:rsid w:val="008F798C"/>
    <w:pPr>
      <w:numPr>
        <w:numId w:val="5"/>
      </w:numPr>
    </w:pPr>
  </w:style>
  <w:style w:type="paragraph" w:styleId="ListNumber4">
    <w:name w:val="List Number 4"/>
    <w:basedOn w:val="List4"/>
    <w:rsid w:val="008F798C"/>
    <w:pPr>
      <w:numPr>
        <w:numId w:val="6"/>
      </w:numPr>
    </w:pPr>
  </w:style>
  <w:style w:type="paragraph" w:styleId="ListNumber5">
    <w:name w:val="List Number 5"/>
    <w:basedOn w:val="List5"/>
    <w:rsid w:val="008F798C"/>
    <w:pPr>
      <w:numPr>
        <w:numId w:val="7"/>
      </w:numPr>
    </w:pPr>
  </w:style>
  <w:style w:type="paragraph" w:styleId="BlockText">
    <w:name w:val="Block Text"/>
    <w:basedOn w:val="Normal"/>
    <w:rsid w:val="008F79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9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98C"/>
    <w:rPr>
      <w:sz w:val="16"/>
      <w:vertAlign w:val="superscript"/>
    </w:rPr>
  </w:style>
  <w:style w:type="character" w:customStyle="1" w:styleId="Symbols">
    <w:name w:val="Symbols"/>
    <w:basedOn w:val="DefaultParagraphFont"/>
    <w:rsid w:val="008F798C"/>
    <w:rPr>
      <w:rFonts w:ascii="Symbol" w:hAnsi="Symbol"/>
    </w:rPr>
  </w:style>
  <w:style w:type="character" w:customStyle="1" w:styleId="MenuOptions">
    <w:name w:val="Menu Options"/>
    <w:basedOn w:val="DefaultParagraphFont"/>
    <w:rsid w:val="008F79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98C"/>
    <w:rPr>
      <w:b/>
    </w:rPr>
  </w:style>
  <w:style w:type="character" w:customStyle="1" w:styleId="Underlined">
    <w:name w:val="Underlined"/>
    <w:basedOn w:val="DefaultParagraphFont"/>
    <w:rsid w:val="008F798C"/>
    <w:rPr>
      <w:u w:val="single"/>
    </w:rPr>
  </w:style>
  <w:style w:type="paragraph" w:customStyle="1" w:styleId="TableBodyTextRight">
    <w:name w:val="Table Body Text Right"/>
    <w:basedOn w:val="TableBodyText"/>
    <w:rsid w:val="008F79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98C"/>
    <w:rPr>
      <w:sz w:val="18"/>
    </w:rPr>
  </w:style>
  <w:style w:type="paragraph" w:customStyle="1" w:styleId="BodySmallRight">
    <w:name w:val="Body Small Right"/>
    <w:basedOn w:val="BodyTextRight"/>
    <w:rsid w:val="008F798C"/>
    <w:rPr>
      <w:sz w:val="18"/>
      <w:szCs w:val="18"/>
    </w:rPr>
  </w:style>
  <w:style w:type="paragraph" w:customStyle="1" w:styleId="MarginEdition">
    <w:name w:val="Margin Edition"/>
    <w:basedOn w:val="MarginNote"/>
    <w:rsid w:val="008F79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98C"/>
    <w:rPr>
      <w:sz w:val="2"/>
      <w:szCs w:val="2"/>
    </w:rPr>
  </w:style>
  <w:style w:type="character" w:customStyle="1" w:styleId="Small">
    <w:name w:val="Small"/>
    <w:basedOn w:val="DefaultParagraphFont"/>
    <w:rsid w:val="008F798C"/>
    <w:rPr>
      <w:sz w:val="16"/>
    </w:rPr>
  </w:style>
  <w:style w:type="paragraph" w:customStyle="1" w:styleId="WideTable">
    <w:name w:val="Wide Table"/>
    <w:basedOn w:val="Normal"/>
    <w:rsid w:val="008F79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98C"/>
  </w:style>
  <w:style w:type="paragraph" w:styleId="Quote">
    <w:name w:val="Quote"/>
    <w:basedOn w:val="Heading1"/>
    <w:link w:val="QuoteChar"/>
    <w:qFormat/>
    <w:rsid w:val="008F79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9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98C"/>
    <w:pPr>
      <w:pageBreakBefore/>
    </w:pPr>
  </w:style>
  <w:style w:type="paragraph" w:customStyle="1" w:styleId="Border">
    <w:name w:val="Border"/>
    <w:basedOn w:val="Normal"/>
    <w:qFormat/>
    <w:rsid w:val="008F79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9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9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9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9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9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9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9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9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98C"/>
    <w:rPr>
      <w:u w:val="single"/>
    </w:rPr>
  </w:style>
  <w:style w:type="character" w:customStyle="1" w:styleId="BoldandItalics">
    <w:name w:val="Bold and Italics"/>
    <w:qFormat/>
    <w:rsid w:val="008F798C"/>
    <w:rPr>
      <w:b/>
      <w:i/>
      <w:u w:val="none"/>
    </w:rPr>
  </w:style>
  <w:style w:type="paragraph" w:styleId="BalloonText">
    <w:name w:val="Balloon Text"/>
    <w:basedOn w:val="Normal"/>
    <w:link w:val="BalloonTextChar"/>
    <w:rsid w:val="008F79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9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9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9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9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9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98C"/>
    <w:pPr>
      <w:spacing w:before="0" w:after="0"/>
    </w:pPr>
  </w:style>
  <w:style w:type="paragraph" w:customStyle="1" w:styleId="BodyTextBold">
    <w:name w:val="Body Text Bold"/>
    <w:basedOn w:val="BodyText"/>
    <w:qFormat/>
    <w:rsid w:val="008F798C"/>
    <w:rPr>
      <w:b/>
    </w:rPr>
  </w:style>
  <w:style w:type="character" w:styleId="Hyperlink">
    <w:name w:val="Hyperlink"/>
    <w:basedOn w:val="DefaultParagraphFont"/>
    <w:uiPriority w:val="99"/>
    <w:unhideWhenUsed/>
    <w:rsid w:val="000F78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3044</Characters>
  <Application>Microsoft Office Word</Application>
  <DocSecurity>0</DocSecurity>
  <Lines>74</Lines>
  <Paragraphs>53</Paragraphs>
  <ScaleCrop>false</ScaleCrop>
  <Company>Author-it Software Corporation Ltd.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CPPREP5001 Manage compliance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2022-12-19T06:16:00Z</dcterms:created>
  <dcterms:modified xsi:type="dcterms:W3CDTF">2022-12-19T06:16:00Z</dcterms:modified>
</cp:coreProperties>
</file>