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CFF" w:rsidP="00976C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CPPREP4502 Support providers of social and community housing</w:t>
      </w:r>
      <w:r>
        <w:fldChar w:fldCharType="end"/>
      </w:r>
    </w:p>
    <w:p w:rsidR="00976CFF" w:rsidP="00976CFF">
      <w:pPr>
        <w:pStyle w:val="Version"/>
        <w:sectPr w:rsidSect="00045F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FA1" w:rsidP="00045FA1">
      <w:pPr>
        <w:pStyle w:val="SuperHeading"/>
      </w:pPr>
      <w:r w:rsidRPr="00045FA1">
        <w:t>CPPREP4502 Support providers of social and community housing</w:t>
      </w:r>
    </w:p>
    <w:p w:rsidR="00000000" w:rsidRPr="00045FA1" w:rsidP="00045FA1">
      <w:pPr>
        <w:pStyle w:val="Heading1"/>
      </w:pPr>
      <w:bookmarkStart w:id="1" w:name="O_1021235"/>
      <w:bookmarkEnd w:id="1"/>
      <w:r w:rsidRPr="00045F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45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A1">
            <w:pPr>
              <w:pStyle w:val="BodyText"/>
              <w:rPr>
                <w:lang w:val="en-NZ"/>
              </w:rPr>
            </w:pPr>
            <w:r w:rsidRPr="00045FA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A1" w:rsidP="00045FA1">
            <w:pPr>
              <w:pStyle w:val="BodyText"/>
            </w:pPr>
            <w:r w:rsidRPr="00045FA1">
              <w:t>This version first released with CPP Property Services Training Package Release 8.0.</w:t>
            </w:r>
          </w:p>
          <w:p w:rsidR="00000000" w:rsidRPr="00045FA1" w:rsidP="00045FA1">
            <w:pPr>
              <w:pStyle w:val="BodyText"/>
            </w:pPr>
            <w:r w:rsidRPr="00045FA1">
              <w:t>New unit of competency.</w:t>
            </w:r>
          </w:p>
        </w:tc>
      </w:tr>
    </w:tbl>
    <w:p w:rsidR="00000000" w:rsidRPr="00045FA1" w:rsidP="00045FA1">
      <w:pPr>
        <w:pStyle w:val="BodyText"/>
      </w:pPr>
    </w:p>
    <w:p w:rsidR="00000000" w:rsidRPr="00045FA1" w:rsidP="00045FA1">
      <w:pPr>
        <w:pStyle w:val="AllowPageBreak"/>
      </w:pPr>
    </w:p>
    <w:p w:rsidR="00000000" w:rsidRPr="00045FA1" w:rsidP="00045FA1">
      <w:pPr>
        <w:pStyle w:val="Heading1"/>
      </w:pPr>
      <w:bookmarkStart w:id="2" w:name="O_1021241"/>
      <w:bookmarkEnd w:id="2"/>
      <w:r w:rsidRPr="00045FA1">
        <w:t>Application</w:t>
      </w:r>
    </w:p>
    <w:p w:rsidR="00000000" w:rsidRPr="00045FA1" w:rsidP="00976CFF">
      <w:pPr>
        <w:pStyle w:val="BodyText"/>
      </w:pPr>
      <w:r w:rsidRPr="00045FA1">
        <w:t xml:space="preserve">This unit specifies the skills and knowledge required to work in </w:t>
      </w:r>
      <w:r w:rsidRPr="00045FA1">
        <w:t>conjunction with providers of social and community housing to manage property and tenancies.</w:t>
      </w:r>
    </w:p>
    <w:p w:rsidR="00000000" w:rsidRPr="00045FA1" w:rsidP="00976CFF">
      <w:pPr>
        <w:pStyle w:val="BodyText"/>
      </w:pPr>
      <w:r w:rsidRPr="00045FA1">
        <w:t>The unit applies to industry professionals acting on behalf of principals in real estate.</w:t>
      </w:r>
    </w:p>
    <w:p w:rsidR="00000000" w:rsidRPr="00045FA1" w:rsidP="00976CFF">
      <w:pPr>
        <w:pStyle w:val="BodyText"/>
      </w:pPr>
      <w:r w:rsidRPr="00045FA1">
        <w:t xml:space="preserve">State or territory licensing requirements may apply to this unit. </w:t>
      </w:r>
    </w:p>
    <w:p w:rsidR="00000000" w:rsidRPr="00045FA1" w:rsidP="00045FA1">
      <w:pPr>
        <w:pStyle w:val="Heading1"/>
      </w:pPr>
      <w:bookmarkStart w:id="3" w:name="O_1021240"/>
      <w:bookmarkEnd w:id="3"/>
      <w:r w:rsidRPr="00045FA1">
        <w:t>Pre-requisite Unit</w:t>
      </w:r>
    </w:p>
    <w:p w:rsidR="00000000" w:rsidRPr="00045FA1" w:rsidP="00976CFF">
      <w:pPr>
        <w:pStyle w:val="BodyText"/>
      </w:pPr>
      <w:r w:rsidRPr="00045FA1">
        <w:t>Nil</w:t>
      </w:r>
    </w:p>
    <w:p w:rsidR="00000000" w:rsidRPr="00045FA1" w:rsidP="00045FA1">
      <w:pPr>
        <w:pStyle w:val="Heading1"/>
      </w:pPr>
      <w:bookmarkStart w:id="4" w:name="O_1021239"/>
      <w:bookmarkEnd w:id="4"/>
      <w:r w:rsidRPr="00045FA1">
        <w:t>Unit Sector</w:t>
      </w:r>
    </w:p>
    <w:p w:rsidR="00000000" w:rsidRPr="00045FA1" w:rsidP="00976CFF">
      <w:pPr>
        <w:pStyle w:val="BodyText"/>
      </w:pPr>
      <w:r w:rsidRPr="00045FA1">
        <w:t>Real estate</w:t>
      </w:r>
    </w:p>
    <w:p w:rsidR="00000000" w:rsidRPr="00045FA1" w:rsidP="00045FA1">
      <w:pPr>
        <w:pStyle w:val="Heading1"/>
      </w:pPr>
      <w:bookmarkStart w:id="5" w:name="O_1021238"/>
      <w:bookmarkEnd w:id="5"/>
      <w:r w:rsidRPr="00045F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1"/>
        <w:gridCol w:w="6798"/>
      </w:tblGrid>
      <w:tr w:rsidTr="00045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A1">
            <w:pPr>
              <w:pStyle w:val="BodyText"/>
              <w:rPr>
                <w:lang w:val="en-NZ"/>
              </w:rPr>
            </w:pPr>
            <w:r w:rsidRPr="00045FA1">
              <w:t>Elements describe the essential outcomes.</w:t>
            </w:r>
          </w:p>
        </w:tc>
        <w:tc>
          <w:tcPr>
            <w:tcW w:w="6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A1">
            <w:pPr>
              <w:pStyle w:val="BodyText"/>
              <w:rPr>
                <w:lang w:val="en-NZ"/>
              </w:rPr>
            </w:pPr>
            <w:r w:rsidRPr="00045FA1">
              <w:t>Performance criteria describe what needs to be done to demonstrate achievement of the element.</w:t>
            </w:r>
          </w:p>
        </w:tc>
      </w:tr>
      <w:tr w:rsidTr="00045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A1">
            <w:pPr>
              <w:pStyle w:val="BodyText"/>
              <w:rPr>
                <w:lang w:val="en-NZ"/>
              </w:rPr>
            </w:pPr>
            <w:r w:rsidRPr="00045FA1">
              <w:t>1.</w:t>
            </w:r>
            <w:r w:rsidRPr="00045FA1">
              <w:tab/>
              <w:t>Review agreement with social or community housing provider.</w:t>
            </w:r>
          </w:p>
        </w:tc>
        <w:tc>
          <w:tcPr>
            <w:tcW w:w="6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A1" w:rsidP="00045FA1">
            <w:pPr>
              <w:pStyle w:val="BodyText"/>
            </w:pPr>
            <w:r w:rsidRPr="00045FA1">
              <w:t>1.1</w:t>
            </w:r>
            <w:r w:rsidRPr="00045FA1">
              <w:tab/>
              <w:t>Confirm requirements of social or community housing provider to manage property and tenancies</w:t>
            </w:r>
            <w:r w:rsidRPr="00045FA1">
              <w:t>.</w:t>
            </w:r>
          </w:p>
          <w:p w:rsidR="00000000" w:rsidRPr="00045FA1" w:rsidP="00045FA1">
            <w:pPr>
              <w:pStyle w:val="BodyText"/>
            </w:pPr>
            <w:r w:rsidRPr="00045FA1">
              <w:t>1.2</w:t>
            </w:r>
            <w:r w:rsidRPr="00045FA1">
              <w:tab/>
              <w:t>Access and interpret legislative requirements for social or community housing.</w:t>
            </w:r>
          </w:p>
          <w:p w:rsidR="00000000" w:rsidRPr="00045FA1" w:rsidP="00045FA1">
            <w:pPr>
              <w:pStyle w:val="BodyText"/>
            </w:pPr>
            <w:r w:rsidRPr="00045FA1">
              <w:t>1.3</w:t>
            </w:r>
            <w:r w:rsidRPr="00045FA1">
              <w:tab/>
              <w:t>Analyse requirements of provider to establish the scope of services to be provided.</w:t>
            </w:r>
          </w:p>
          <w:p w:rsidR="00000000" w:rsidP="00045FA1">
            <w:pPr>
              <w:pStyle w:val="BodyText"/>
              <w:rPr>
                <w:lang w:val="en-NZ"/>
              </w:rPr>
            </w:pPr>
            <w:r w:rsidRPr="00045FA1">
              <w:t>1.4</w:t>
            </w:r>
            <w:r w:rsidRPr="00045FA1">
              <w:tab/>
              <w:t>Confirm capacity of agency to provide required services.</w:t>
            </w:r>
          </w:p>
        </w:tc>
      </w:tr>
      <w:tr w:rsidTr="00045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A1">
            <w:pPr>
              <w:pStyle w:val="BodyText"/>
              <w:rPr>
                <w:lang w:val="en-NZ"/>
              </w:rPr>
            </w:pPr>
            <w:r w:rsidRPr="00045FA1">
              <w:t>2.</w:t>
            </w:r>
            <w:r w:rsidRPr="00045FA1">
              <w:tab/>
              <w:t>Manage social or c</w:t>
            </w:r>
            <w:r w:rsidRPr="00045FA1">
              <w:t xml:space="preserve">ommunity </w:t>
            </w:r>
            <w:r w:rsidRPr="00045FA1">
              <w:t>housing property.</w:t>
            </w:r>
          </w:p>
        </w:tc>
        <w:tc>
          <w:tcPr>
            <w:tcW w:w="6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A1" w:rsidP="00045FA1">
            <w:pPr>
              <w:pStyle w:val="BodyText"/>
            </w:pPr>
            <w:r w:rsidRPr="00045FA1">
              <w:t>2.1</w:t>
            </w:r>
            <w:r w:rsidRPr="00045FA1">
              <w:tab/>
              <w:t>Examine and follow policies and procedures to meet requirements for managing property.</w:t>
            </w:r>
          </w:p>
          <w:p w:rsidR="00000000" w:rsidRPr="00045FA1" w:rsidP="00045FA1">
            <w:pPr>
              <w:pStyle w:val="BodyText"/>
            </w:pPr>
            <w:r w:rsidRPr="00045FA1">
              <w:t>2.2</w:t>
            </w:r>
            <w:r w:rsidRPr="00045FA1">
              <w:tab/>
              <w:t>Schedule and manage cyclic property maintenance processes.</w:t>
            </w:r>
          </w:p>
          <w:p w:rsidR="00000000" w:rsidP="00045FA1">
            <w:pPr>
              <w:pStyle w:val="BodyText"/>
              <w:rPr>
                <w:lang w:val="en-NZ"/>
              </w:rPr>
            </w:pPr>
            <w:r w:rsidRPr="00045FA1">
              <w:t>2.3</w:t>
            </w:r>
            <w:r w:rsidRPr="00045FA1">
              <w:tab/>
              <w:t>Manage processes for responding to requests for repairs.</w:t>
            </w:r>
          </w:p>
        </w:tc>
      </w:tr>
      <w:tr w:rsidTr="00045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A1">
            <w:pPr>
              <w:pStyle w:val="BodyText"/>
              <w:rPr>
                <w:lang w:val="en-NZ"/>
              </w:rPr>
            </w:pPr>
            <w:r w:rsidRPr="00045FA1">
              <w:t>3.</w:t>
            </w:r>
            <w:r w:rsidRPr="00045FA1">
              <w:tab/>
              <w:t>Manage soc</w:t>
            </w:r>
            <w:r w:rsidRPr="00045FA1">
              <w:t>ial or community housing tenancies.</w:t>
            </w:r>
          </w:p>
        </w:tc>
        <w:tc>
          <w:tcPr>
            <w:tcW w:w="6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A1" w:rsidP="00045FA1">
            <w:pPr>
              <w:pStyle w:val="BodyText"/>
            </w:pPr>
            <w:r w:rsidRPr="00045FA1">
              <w:t>3.1</w:t>
            </w:r>
            <w:r w:rsidRPr="00045FA1">
              <w:tab/>
              <w:t>Establish tenancy requirement requests from housing providers or case workers.</w:t>
            </w:r>
          </w:p>
          <w:p w:rsidR="00000000" w:rsidRPr="00045FA1" w:rsidP="00045FA1">
            <w:pPr>
              <w:pStyle w:val="BodyText"/>
            </w:pPr>
            <w:r w:rsidRPr="00045FA1">
              <w:t>3.2</w:t>
            </w:r>
            <w:r w:rsidRPr="00045FA1">
              <w:tab/>
              <w:t>Apply legislative requirements for residential tenancies.</w:t>
            </w:r>
          </w:p>
          <w:p w:rsidR="00000000" w:rsidRPr="00045FA1" w:rsidP="00045FA1">
            <w:pPr>
              <w:pStyle w:val="BodyText"/>
            </w:pPr>
            <w:r w:rsidRPr="00045FA1">
              <w:t>3.3</w:t>
            </w:r>
            <w:r w:rsidRPr="00045FA1">
              <w:tab/>
              <w:t>Manage establishment of tenancy agreement, rent and bond.</w:t>
            </w:r>
          </w:p>
          <w:p w:rsidR="00000000" w:rsidP="00045FA1">
            <w:pPr>
              <w:pStyle w:val="BodyText"/>
              <w:rPr>
                <w:lang w:val="en-NZ"/>
              </w:rPr>
            </w:pPr>
            <w:r w:rsidRPr="00045FA1">
              <w:t>3.4</w:t>
            </w:r>
            <w:r w:rsidRPr="00045FA1">
              <w:tab/>
              <w:t>Manage br</w:t>
            </w:r>
            <w:r w:rsidRPr="00045FA1">
              <w:t>eaches of tenancy agreement in consultation with housing providers or case workers.</w:t>
            </w:r>
          </w:p>
        </w:tc>
      </w:tr>
      <w:tr w:rsidTr="00045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FA1">
            <w:pPr>
              <w:pStyle w:val="BodyText"/>
              <w:rPr>
                <w:lang w:val="en-NZ"/>
              </w:rPr>
            </w:pPr>
            <w:r w:rsidRPr="00045FA1">
              <w:t>4.</w:t>
            </w:r>
            <w:r w:rsidRPr="00045FA1">
              <w:tab/>
              <w:t>Maintain relationship with housing provider and support agencies.</w:t>
            </w:r>
          </w:p>
        </w:tc>
        <w:tc>
          <w:tcPr>
            <w:tcW w:w="6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FA1" w:rsidP="00045FA1">
            <w:pPr>
              <w:pStyle w:val="BodyText"/>
            </w:pPr>
            <w:r w:rsidRPr="00045FA1">
              <w:t>4.1</w:t>
            </w:r>
            <w:r w:rsidRPr="00045FA1">
              <w:tab/>
              <w:t>Identify responsibilities and boundaries of the real estate agency, housing provider and support a</w:t>
            </w:r>
            <w:r w:rsidRPr="00045FA1">
              <w:t>gencies in dealing with tenancy problems.</w:t>
            </w:r>
          </w:p>
          <w:p w:rsidR="00000000" w:rsidRPr="00045FA1" w:rsidP="00045FA1">
            <w:pPr>
              <w:pStyle w:val="BodyText"/>
            </w:pPr>
            <w:r w:rsidRPr="00045FA1">
              <w:t>4.2</w:t>
            </w:r>
            <w:r w:rsidRPr="00045FA1">
              <w:tab/>
              <w:t>Establish and maintain communication channels that ensure effective management of tenancies.</w:t>
            </w:r>
          </w:p>
        </w:tc>
      </w:tr>
    </w:tbl>
    <w:p w:rsidR="00000000" w:rsidRPr="00045FA1" w:rsidP="00045FA1">
      <w:pPr>
        <w:pStyle w:val="BodyText"/>
      </w:pPr>
    </w:p>
    <w:p w:rsidR="00000000" w:rsidRPr="00045FA1" w:rsidP="00045FA1">
      <w:pPr>
        <w:pStyle w:val="AllowPageBreak"/>
      </w:pPr>
    </w:p>
    <w:p w:rsidR="00000000" w:rsidRPr="00045FA1" w:rsidP="00045FA1">
      <w:pPr>
        <w:pStyle w:val="Heading1"/>
      </w:pPr>
      <w:bookmarkStart w:id="6" w:name="O_1021237"/>
      <w:bookmarkEnd w:id="6"/>
      <w:r w:rsidRPr="00045FA1">
        <w:t>Foundation Skills</w:t>
      </w:r>
    </w:p>
    <w:p w:rsidR="00000000" w:rsidRPr="00045FA1" w:rsidP="00976CFF">
      <w:pPr>
        <w:pStyle w:val="BodyText"/>
      </w:pPr>
      <w:r w:rsidRPr="00045FA1">
        <w:t>Foundation skills essential to performance are explicit in the performance criteria of this unit of competency.</w:t>
      </w:r>
    </w:p>
    <w:p w:rsidR="00000000" w:rsidRPr="00045FA1" w:rsidP="00045FA1">
      <w:pPr>
        <w:pStyle w:val="Heading1"/>
      </w:pPr>
      <w:bookmarkStart w:id="7" w:name="O_1021236"/>
      <w:bookmarkEnd w:id="7"/>
      <w:r w:rsidRPr="00045FA1">
        <w:t>Unit Mapping Information</w:t>
      </w:r>
    </w:p>
    <w:p w:rsidR="00000000" w:rsidRPr="00045FA1" w:rsidP="00976CFF">
      <w:pPr>
        <w:pStyle w:val="List"/>
      </w:pPr>
      <w:r w:rsidRPr="00045FA1">
        <w:t>No equivalent unit.</w:t>
      </w:r>
    </w:p>
    <w:p w:rsidR="00000000" w:rsidRPr="00045FA1" w:rsidP="00976CFF">
      <w:pPr>
        <w:pStyle w:val="List"/>
      </w:pPr>
      <w:r w:rsidRPr="00045FA1">
        <w:t>New unit of competency.</w:t>
      </w:r>
    </w:p>
    <w:p w:rsidR="00000000" w:rsidRPr="00045FA1" w:rsidP="00045FA1">
      <w:pPr>
        <w:pStyle w:val="AllowPageBreak"/>
      </w:pPr>
    </w:p>
    <w:p w:rsidR="00000000" w:rsidRPr="00045FA1" w:rsidP="00045FA1">
      <w:pPr>
        <w:pStyle w:val="Heading1"/>
      </w:pPr>
      <w:bookmarkStart w:id="8" w:name="O_1021229"/>
      <w:bookmarkEnd w:id="8"/>
      <w:r w:rsidRPr="00045FA1">
        <w:t>Links</w:t>
      </w:r>
    </w:p>
    <w:p w:rsidR="00000000" w:rsidRPr="00045FA1" w:rsidP="00976CFF">
      <w:pPr>
        <w:pStyle w:val="BodyText"/>
      </w:pPr>
      <w:r w:rsidRPr="00045FA1">
        <w:t>Companion volumes to this train</w:t>
      </w:r>
      <w:r w:rsidRPr="00045FA1">
        <w:t xml:space="preserve">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D1F8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45FA1" w:rsidP="00045FA1"/>
    <w:sectPr w:rsidSect="00045F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F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FA1" w:rsidRPr="00976CFF" w:rsidP="00976C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F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CFF" w:rsidP="00045F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6CFF" w:rsidP="00045F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76CFF" w:rsidP="00045F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F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C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FA1" w:rsidRPr="00976CFF" w:rsidP="00976C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F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CFF" w:rsidRPr="002D2AF8" w:rsidP="00045F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CPPREP4502 Support providers of social and community housing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76CFF" w:rsidP="00045F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F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F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F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F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F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F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F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F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F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F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F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FA1"/>
  </w:style>
  <w:style w:type="character" w:customStyle="1" w:styleId="Heading1Char">
    <w:name w:val="Heading 1 Char"/>
    <w:basedOn w:val="DefaultParagraphFont"/>
    <w:link w:val="Heading1"/>
    <w:rsid w:val="00045F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F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FA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45F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F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5F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F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F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F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F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F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F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F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F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F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F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F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F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F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F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F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F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F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F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5FA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5F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5FA1"/>
    <w:rPr>
      <w:b/>
      <w:spacing w:val="0"/>
    </w:rPr>
  </w:style>
  <w:style w:type="paragraph" w:customStyle="1" w:styleId="SuperTitle">
    <w:name w:val="SuperTitle"/>
    <w:basedOn w:val="Title"/>
    <w:rsid w:val="00045F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F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F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5FA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5F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F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F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F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F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F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F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F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F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5FA1"/>
    <w:rPr>
      <w:i/>
    </w:rPr>
  </w:style>
  <w:style w:type="paragraph" w:styleId="Caption">
    <w:name w:val="caption"/>
    <w:basedOn w:val="BodyText"/>
    <w:next w:val="Normal"/>
    <w:qFormat/>
    <w:rsid w:val="00045F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F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F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FA1"/>
  </w:style>
  <w:style w:type="paragraph" w:styleId="TableofFigures">
    <w:name w:val="table of figures"/>
    <w:basedOn w:val="Normal"/>
    <w:next w:val="Normal"/>
    <w:semiHidden/>
    <w:rsid w:val="00045F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FA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5FA1"/>
    <w:rPr>
      <w:rFonts w:ascii="Wingdings" w:hAnsi="Wingdings"/>
    </w:rPr>
  </w:style>
  <w:style w:type="paragraph" w:customStyle="1" w:styleId="TableHeading">
    <w:name w:val="Table Heading"/>
    <w:basedOn w:val="HeadingBase"/>
    <w:rsid w:val="00045F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FA1"/>
    <w:rPr>
      <w:color w:val="0033CC"/>
      <w:u w:val="none"/>
    </w:rPr>
  </w:style>
  <w:style w:type="paragraph" w:customStyle="1" w:styleId="BodyTextRight">
    <w:name w:val="Body Text Right"/>
    <w:basedOn w:val="BodyText"/>
    <w:rsid w:val="00045F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F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F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F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F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F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FA1"/>
    <w:rPr>
      <w:sz w:val="32"/>
    </w:rPr>
  </w:style>
  <w:style w:type="paragraph" w:customStyle="1" w:styleId="HeadingProcedure">
    <w:name w:val="Heading Procedure"/>
    <w:basedOn w:val="HeadingBase"/>
    <w:next w:val="Normal"/>
    <w:rsid w:val="00045F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FA1"/>
    <w:pPr>
      <w:spacing w:before="60" w:after="60"/>
    </w:pPr>
  </w:style>
  <w:style w:type="paragraph" w:styleId="ListContinue">
    <w:name w:val="List Continue"/>
    <w:basedOn w:val="List"/>
    <w:rsid w:val="00045FA1"/>
    <w:pPr>
      <w:ind w:firstLine="0"/>
    </w:pPr>
  </w:style>
  <w:style w:type="paragraph" w:customStyle="1" w:styleId="ListNote">
    <w:name w:val="List Note"/>
    <w:basedOn w:val="List"/>
    <w:rsid w:val="00045F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F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F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FA1"/>
    <w:rPr>
      <w:rFonts w:ascii="Courier New" w:hAnsi="Courier New"/>
    </w:rPr>
  </w:style>
  <w:style w:type="paragraph" w:customStyle="1" w:styleId="NoteBullet">
    <w:name w:val="Note Bullet"/>
    <w:basedOn w:val="Note"/>
    <w:rsid w:val="00045F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F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F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F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FA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5F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F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FA1"/>
    <w:rPr>
      <w:b/>
      <w:smallCaps/>
    </w:rPr>
  </w:style>
  <w:style w:type="paragraph" w:customStyle="1" w:styleId="TableListNumber">
    <w:name w:val="Table List Number"/>
    <w:basedOn w:val="ListNumber"/>
    <w:rsid w:val="00045F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F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FA1"/>
    <w:pPr>
      <w:numPr>
        <w:numId w:val="7"/>
      </w:numPr>
    </w:pPr>
  </w:style>
  <w:style w:type="paragraph" w:customStyle="1" w:styleId="ListAlpha2">
    <w:name w:val="List Alpha 2"/>
    <w:basedOn w:val="List2"/>
    <w:rsid w:val="00045FA1"/>
    <w:pPr>
      <w:numPr>
        <w:numId w:val="6"/>
      </w:numPr>
    </w:pPr>
  </w:style>
  <w:style w:type="paragraph" w:styleId="List2">
    <w:name w:val="List 2"/>
    <w:basedOn w:val="BodyText"/>
    <w:rsid w:val="00045F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F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F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F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FA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FA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5FA1"/>
    <w:pPr>
      <w:numPr>
        <w:numId w:val="2"/>
      </w:numPr>
    </w:pPr>
  </w:style>
  <w:style w:type="paragraph" w:styleId="ListContinue2">
    <w:name w:val="List Continue 2"/>
    <w:basedOn w:val="List2"/>
    <w:rsid w:val="00045FA1"/>
    <w:pPr>
      <w:ind w:firstLine="0"/>
    </w:pPr>
  </w:style>
  <w:style w:type="paragraph" w:styleId="ListContinue3">
    <w:name w:val="List Continue 3"/>
    <w:basedOn w:val="List3"/>
    <w:rsid w:val="00045FA1"/>
    <w:pPr>
      <w:ind w:left="1021" w:firstLine="0"/>
    </w:pPr>
  </w:style>
  <w:style w:type="paragraph" w:styleId="ListContinue4">
    <w:name w:val="List Continue 4"/>
    <w:basedOn w:val="List4"/>
    <w:rsid w:val="00045FA1"/>
    <w:pPr>
      <w:ind w:firstLine="0"/>
    </w:pPr>
  </w:style>
  <w:style w:type="paragraph" w:styleId="ListContinue5">
    <w:name w:val="List Continue 5"/>
    <w:basedOn w:val="List5"/>
    <w:rsid w:val="00045FA1"/>
    <w:pPr>
      <w:ind w:firstLine="0"/>
    </w:pPr>
  </w:style>
  <w:style w:type="paragraph" w:styleId="ListNumber3">
    <w:name w:val="List Number 3"/>
    <w:basedOn w:val="List3"/>
    <w:rsid w:val="00045FA1"/>
    <w:pPr>
      <w:numPr>
        <w:numId w:val="3"/>
      </w:numPr>
    </w:pPr>
  </w:style>
  <w:style w:type="paragraph" w:styleId="ListNumber4">
    <w:name w:val="List Number 4"/>
    <w:basedOn w:val="List4"/>
    <w:rsid w:val="00045FA1"/>
    <w:pPr>
      <w:numPr>
        <w:numId w:val="4"/>
      </w:numPr>
    </w:pPr>
  </w:style>
  <w:style w:type="paragraph" w:styleId="ListNumber5">
    <w:name w:val="List Number 5"/>
    <w:basedOn w:val="List5"/>
    <w:rsid w:val="00045FA1"/>
    <w:pPr>
      <w:numPr>
        <w:numId w:val="5"/>
      </w:numPr>
    </w:pPr>
  </w:style>
  <w:style w:type="paragraph" w:styleId="BlockText">
    <w:name w:val="Block Text"/>
    <w:basedOn w:val="Normal"/>
    <w:rsid w:val="00045F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F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FA1"/>
    <w:rPr>
      <w:sz w:val="16"/>
      <w:vertAlign w:val="superscript"/>
    </w:rPr>
  </w:style>
  <w:style w:type="character" w:customStyle="1" w:styleId="Symbols">
    <w:name w:val="Symbols"/>
    <w:basedOn w:val="DefaultParagraphFont"/>
    <w:rsid w:val="00045FA1"/>
    <w:rPr>
      <w:rFonts w:ascii="Symbol" w:hAnsi="Symbol"/>
    </w:rPr>
  </w:style>
  <w:style w:type="character" w:customStyle="1" w:styleId="MenuOptions">
    <w:name w:val="Menu Options"/>
    <w:basedOn w:val="DefaultParagraphFont"/>
    <w:rsid w:val="00045F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FA1"/>
    <w:rPr>
      <w:b/>
    </w:rPr>
  </w:style>
  <w:style w:type="character" w:customStyle="1" w:styleId="Underlined">
    <w:name w:val="Underlined"/>
    <w:basedOn w:val="DefaultParagraphFont"/>
    <w:rsid w:val="00045FA1"/>
    <w:rPr>
      <w:u w:val="single"/>
    </w:rPr>
  </w:style>
  <w:style w:type="paragraph" w:customStyle="1" w:styleId="TableBodyTextRight">
    <w:name w:val="Table Body Text Right"/>
    <w:basedOn w:val="TableBodyText"/>
    <w:rsid w:val="00045F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FA1"/>
    <w:rPr>
      <w:sz w:val="18"/>
    </w:rPr>
  </w:style>
  <w:style w:type="paragraph" w:customStyle="1" w:styleId="BodySmallRight">
    <w:name w:val="Body Small Right"/>
    <w:basedOn w:val="BodyTextRight"/>
    <w:rsid w:val="00045FA1"/>
    <w:rPr>
      <w:sz w:val="18"/>
      <w:szCs w:val="18"/>
    </w:rPr>
  </w:style>
  <w:style w:type="paragraph" w:customStyle="1" w:styleId="MarginEdition">
    <w:name w:val="Margin Edition"/>
    <w:basedOn w:val="MarginNote"/>
    <w:rsid w:val="00045F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FA1"/>
    <w:rPr>
      <w:sz w:val="2"/>
      <w:szCs w:val="2"/>
    </w:rPr>
  </w:style>
  <w:style w:type="character" w:customStyle="1" w:styleId="Small">
    <w:name w:val="Small"/>
    <w:basedOn w:val="DefaultParagraphFont"/>
    <w:rsid w:val="00045FA1"/>
    <w:rPr>
      <w:sz w:val="16"/>
    </w:rPr>
  </w:style>
  <w:style w:type="paragraph" w:customStyle="1" w:styleId="WideTable">
    <w:name w:val="Wide Table"/>
    <w:basedOn w:val="Normal"/>
    <w:rsid w:val="00045F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FA1"/>
  </w:style>
  <w:style w:type="paragraph" w:styleId="Quote">
    <w:name w:val="Quote"/>
    <w:basedOn w:val="Heading1"/>
    <w:link w:val="QuoteChar"/>
    <w:qFormat/>
    <w:rsid w:val="00045F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F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FA1"/>
    <w:pPr>
      <w:pageBreakBefore/>
    </w:pPr>
  </w:style>
  <w:style w:type="paragraph" w:customStyle="1" w:styleId="Border">
    <w:name w:val="Border"/>
    <w:basedOn w:val="Normal"/>
    <w:qFormat/>
    <w:rsid w:val="00045F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F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F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F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F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F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F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F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F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FA1"/>
    <w:rPr>
      <w:u w:val="single"/>
    </w:rPr>
  </w:style>
  <w:style w:type="character" w:customStyle="1" w:styleId="BoldandItalics">
    <w:name w:val="Bold and Italics"/>
    <w:qFormat/>
    <w:rsid w:val="00045FA1"/>
    <w:rPr>
      <w:b/>
      <w:i/>
      <w:u w:val="none"/>
    </w:rPr>
  </w:style>
  <w:style w:type="paragraph" w:styleId="BalloonText">
    <w:name w:val="Balloon Text"/>
    <w:basedOn w:val="Normal"/>
    <w:link w:val="BalloonTextChar"/>
    <w:rsid w:val="00045F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F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F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F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F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F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FA1"/>
    <w:pPr>
      <w:spacing w:before="0" w:after="0"/>
    </w:pPr>
  </w:style>
  <w:style w:type="paragraph" w:customStyle="1" w:styleId="BodyTextBold">
    <w:name w:val="Body Text Bold"/>
    <w:basedOn w:val="BodyText"/>
    <w:qFormat/>
    <w:rsid w:val="00045FA1"/>
    <w:rPr>
      <w:b/>
    </w:rPr>
  </w:style>
  <w:style w:type="character" w:styleId="Hyperlink">
    <w:name w:val="Hyperlink"/>
    <w:basedOn w:val="DefaultParagraphFont"/>
    <w:uiPriority w:val="99"/>
    <w:unhideWhenUsed/>
    <w:rsid w:val="00976C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2323</Characters>
  <Application>Microsoft Office Word</Application>
  <DocSecurity>0</DocSecurity>
  <Lines>86</Lines>
  <Paragraphs>51</Paragraphs>
  <ScaleCrop>false</ScaleCrop>
  <Company>Author-it Software Corporation Ltd.</Company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CPPREP4502 Support providers of social and community housing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2022-12-19T06:11:00Z</dcterms:created>
  <dcterms:modified xsi:type="dcterms:W3CDTF">2022-12-19T06:11:00Z</dcterms:modified>
</cp:coreProperties>
</file>