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032A" w:rsidP="001303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CPPREP4501 Prepare to complete the sales process - off the plan properties</w:t>
      </w:r>
      <w:r>
        <w:fldChar w:fldCharType="end"/>
      </w:r>
    </w:p>
    <w:p w:rsidR="0013032A" w:rsidP="0013032A">
      <w:pPr>
        <w:pStyle w:val="Version"/>
        <w:sectPr w:rsidSect="00C211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11E2" w:rsidP="00C211E2">
      <w:pPr>
        <w:pStyle w:val="SuperHeading"/>
      </w:pPr>
      <w:r w:rsidRPr="00C211E2">
        <w:t>CPPREP4501 Prepare to complete the sales process - off the plan properties</w:t>
      </w:r>
    </w:p>
    <w:p w:rsidR="00000000" w:rsidRPr="00C211E2" w:rsidP="00C211E2">
      <w:pPr>
        <w:pStyle w:val="Heading1"/>
      </w:pPr>
      <w:bookmarkStart w:id="1" w:name="O_1021218"/>
      <w:bookmarkEnd w:id="1"/>
      <w:r w:rsidRPr="00C211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211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E2" w:rsidP="00C211E2">
            <w:pPr>
              <w:pStyle w:val="BodyText"/>
            </w:pPr>
            <w:r w:rsidRPr="00C211E2">
              <w:t>This version first released with CPP Property Services Training Package Release 8.0.</w:t>
            </w:r>
          </w:p>
          <w:p w:rsidR="00000000" w:rsidRPr="00C211E2" w:rsidP="00C211E2">
            <w:pPr>
              <w:pStyle w:val="BodyText"/>
            </w:pPr>
            <w:r w:rsidRPr="00C211E2">
              <w:t>New unit of competency.</w:t>
            </w:r>
          </w:p>
        </w:tc>
      </w:tr>
    </w:tbl>
    <w:p w:rsidR="00000000" w:rsidRPr="00C211E2" w:rsidP="00C211E2">
      <w:pPr>
        <w:pStyle w:val="BodyText"/>
      </w:pPr>
    </w:p>
    <w:p w:rsidR="00000000" w:rsidRPr="00C211E2" w:rsidP="00C211E2">
      <w:pPr>
        <w:pStyle w:val="AllowPageBreak"/>
      </w:pPr>
    </w:p>
    <w:p w:rsidR="00000000" w:rsidRPr="00C211E2" w:rsidP="00C211E2">
      <w:pPr>
        <w:pStyle w:val="Heading1"/>
      </w:pPr>
      <w:bookmarkStart w:id="2" w:name="O_1021224"/>
      <w:bookmarkEnd w:id="2"/>
      <w:r w:rsidRPr="00C211E2">
        <w:t>Application</w:t>
      </w:r>
    </w:p>
    <w:p w:rsidR="00000000" w:rsidRPr="00C211E2" w:rsidP="0013032A">
      <w:pPr>
        <w:pStyle w:val="BodyText"/>
      </w:pPr>
      <w:r w:rsidRPr="00C211E2">
        <w:t xml:space="preserve">This unit specifies the skills and knowledge required to collate information to support sales of off the plan properties in real estate. </w:t>
      </w:r>
    </w:p>
    <w:p w:rsidR="00000000" w:rsidRPr="00C211E2" w:rsidP="0013032A">
      <w:pPr>
        <w:pStyle w:val="BodyText"/>
      </w:pPr>
      <w:r w:rsidRPr="00C211E2">
        <w:t>The unit applies to industry professionals acting on behalf of principals in real estate.</w:t>
      </w:r>
    </w:p>
    <w:p w:rsidR="00000000" w:rsidRPr="00C211E2" w:rsidP="0013032A">
      <w:pPr>
        <w:pStyle w:val="BodyText"/>
      </w:pPr>
      <w:r w:rsidRPr="00C211E2">
        <w:t>State or territo</w:t>
      </w:r>
      <w:r w:rsidRPr="00C211E2">
        <w:t xml:space="preserve">ry licensing requirements may apply to this unit. </w:t>
      </w:r>
    </w:p>
    <w:p w:rsidR="00000000" w:rsidRPr="00C211E2" w:rsidP="00C211E2">
      <w:pPr>
        <w:pStyle w:val="Heading1"/>
      </w:pPr>
      <w:bookmarkStart w:id="3" w:name="O_1021223"/>
      <w:bookmarkEnd w:id="3"/>
      <w:r w:rsidRPr="00C211E2">
        <w:t>Pre-requisite Unit</w:t>
      </w:r>
    </w:p>
    <w:p w:rsidR="00000000" w:rsidRPr="00C211E2" w:rsidP="0013032A">
      <w:pPr>
        <w:pStyle w:val="BodyText"/>
      </w:pPr>
      <w:r w:rsidRPr="00C211E2">
        <w:t>Nil</w:t>
      </w:r>
    </w:p>
    <w:p w:rsidR="00000000" w:rsidRPr="00C211E2" w:rsidP="00C211E2">
      <w:pPr>
        <w:pStyle w:val="Heading1"/>
      </w:pPr>
      <w:bookmarkStart w:id="4" w:name="O_1021222"/>
      <w:bookmarkEnd w:id="4"/>
      <w:r w:rsidRPr="00C211E2">
        <w:t>Unit Sector</w:t>
      </w:r>
    </w:p>
    <w:p w:rsidR="00000000" w:rsidRPr="00C211E2" w:rsidP="0013032A">
      <w:pPr>
        <w:pStyle w:val="BodyText"/>
      </w:pPr>
      <w:r w:rsidRPr="00C211E2">
        <w:t>Real estate</w:t>
      </w:r>
    </w:p>
    <w:p w:rsidR="00000000" w:rsidRPr="00C211E2" w:rsidP="00C211E2">
      <w:pPr>
        <w:pStyle w:val="Heading1"/>
      </w:pPr>
      <w:bookmarkStart w:id="5" w:name="O_1021221"/>
      <w:bookmarkEnd w:id="5"/>
      <w:r w:rsidRPr="00C211E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31"/>
        <w:gridCol w:w="7165"/>
      </w:tblGrid>
      <w:tr w:rsidTr="00130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Elements describe the essential outcomes.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Performance criteria describe what needs to be done to demonstrate achievement of the element.</w:t>
            </w:r>
          </w:p>
        </w:tc>
      </w:tr>
      <w:tr w:rsidTr="00130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1.</w:t>
            </w:r>
            <w:r w:rsidRPr="00C211E2">
              <w:tab/>
              <w:t>Review information from developer.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E2" w:rsidP="00C211E2">
            <w:pPr>
              <w:pStyle w:val="BodyText"/>
            </w:pPr>
            <w:r w:rsidRPr="00C211E2">
              <w:t>1.1</w:t>
            </w:r>
            <w:r w:rsidRPr="00C211E2">
              <w:tab/>
              <w:t>Determine and outline details and any limitations to property title.</w:t>
            </w:r>
          </w:p>
          <w:p w:rsidR="00000000" w:rsidRPr="00C211E2" w:rsidP="00C211E2">
            <w:pPr>
              <w:pStyle w:val="BodyText"/>
            </w:pPr>
            <w:r w:rsidRPr="00C211E2">
              <w:t>1.2</w:t>
            </w:r>
            <w:r w:rsidRPr="00C211E2">
              <w:tab/>
              <w:t>Confirm terms of sale, development schedule a</w:t>
            </w:r>
            <w:r w:rsidRPr="00C211E2">
              <w:t>nd completion date.</w:t>
            </w:r>
          </w:p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1.3</w:t>
            </w:r>
            <w:r w:rsidRPr="00C211E2">
              <w:tab/>
              <w:t>Determine building construction characteristics and level of input permitted for buyers on finishes and appliances.</w:t>
            </w:r>
          </w:p>
        </w:tc>
      </w:tr>
      <w:tr w:rsidTr="00130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2.</w:t>
            </w:r>
            <w:r w:rsidRPr="00C211E2">
              <w:tab/>
              <w:t xml:space="preserve">Evaluate information from developer about </w:t>
            </w:r>
            <w:r w:rsidRPr="00C211E2">
              <w:t>negotiable areas</w:t>
            </w:r>
            <w:r w:rsidRPr="00C211E2">
              <w:rPr>
                <w:rStyle w:val="SpecialBol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E2" w:rsidP="00C211E2">
            <w:pPr>
              <w:pStyle w:val="BodyText"/>
            </w:pPr>
            <w:r w:rsidRPr="00C211E2">
              <w:t>2.1</w:t>
            </w:r>
            <w:r w:rsidRPr="00C211E2">
              <w:tab/>
              <w:t xml:space="preserve">Confirm price range for negotiation and minimum </w:t>
            </w:r>
            <w:r w:rsidRPr="00C211E2">
              <w:t>acceptable deposit.</w:t>
            </w:r>
          </w:p>
          <w:p w:rsidR="00000000" w:rsidRPr="00C211E2" w:rsidP="00C211E2">
            <w:pPr>
              <w:pStyle w:val="BodyText"/>
            </w:pPr>
            <w:r w:rsidRPr="00C211E2">
              <w:t>2.2</w:t>
            </w:r>
            <w:r w:rsidRPr="00C211E2">
              <w:tab/>
              <w:t>Confirm schedule and conditions for progress payments.</w:t>
            </w:r>
          </w:p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2.3</w:t>
            </w:r>
            <w:r w:rsidRPr="00C211E2">
              <w:tab/>
              <w:t>Identify negotiable areas in contract conditions, including penalty clauses.</w:t>
            </w:r>
          </w:p>
        </w:tc>
      </w:tr>
      <w:tr w:rsidTr="00130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3.</w:t>
            </w:r>
            <w:r w:rsidRPr="00C211E2">
              <w:tab/>
              <w:t>Establish and document contingency provisions</w:t>
            </w:r>
            <w:r w:rsidRPr="00C211E2">
              <w:rPr>
                <w:rStyle w:val="SpecialBol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E2" w:rsidP="00C211E2">
            <w:pPr>
              <w:pStyle w:val="BodyText"/>
            </w:pPr>
            <w:r w:rsidRPr="00C211E2">
              <w:t>3.1</w:t>
            </w:r>
            <w:r w:rsidRPr="00C211E2">
              <w:tab/>
              <w:t>Establish and document provisions for whe</w:t>
            </w:r>
            <w:r w:rsidRPr="00C211E2">
              <w:t>n completed building does not meet specifications.</w:t>
            </w:r>
          </w:p>
          <w:p w:rsidR="00000000" w:rsidRPr="00C211E2" w:rsidP="00C211E2">
            <w:pPr>
              <w:pStyle w:val="BodyText"/>
            </w:pPr>
            <w:r w:rsidRPr="00C211E2">
              <w:t>3.2</w:t>
            </w:r>
            <w:r w:rsidRPr="00C211E2">
              <w:tab/>
              <w:t xml:space="preserve">Establish and document provisions for when building construction does not meet scheduled timeframes. </w:t>
            </w:r>
          </w:p>
          <w:p w:rsidR="00000000" w:rsidRPr="00C211E2" w:rsidP="00C211E2">
            <w:pPr>
              <w:pStyle w:val="BodyText"/>
            </w:pPr>
            <w:r w:rsidRPr="00C211E2">
              <w:t>3.3</w:t>
            </w:r>
            <w:r w:rsidRPr="00C211E2">
              <w:tab/>
              <w:t>Establish and document provisions for sales that do not settle.</w:t>
            </w:r>
          </w:p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3.4</w:t>
            </w:r>
            <w:r w:rsidRPr="00C211E2">
              <w:tab/>
              <w:t>Access and interpret releva</w:t>
            </w:r>
            <w:r w:rsidRPr="00C211E2">
              <w:t>nt legislation for off the plan sales.</w:t>
            </w:r>
          </w:p>
        </w:tc>
      </w:tr>
      <w:tr w:rsidTr="001303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11E2">
            <w:pPr>
              <w:pStyle w:val="BodyText"/>
              <w:rPr>
                <w:lang w:val="en-NZ"/>
              </w:rPr>
            </w:pPr>
            <w:r w:rsidRPr="00C211E2">
              <w:t>4.</w:t>
            </w:r>
            <w:r w:rsidRPr="00C211E2">
              <w:tab/>
              <w:t>Prepare sale information</w:t>
            </w:r>
            <w:r w:rsidRPr="00C211E2">
              <w:rPr>
                <w:rStyle w:val="SpecialBold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11E2" w:rsidP="00C211E2">
            <w:pPr>
              <w:pStyle w:val="BodyText"/>
            </w:pPr>
            <w:r w:rsidRPr="00C211E2">
              <w:t>4.1</w:t>
            </w:r>
            <w:r w:rsidRPr="00C211E2">
              <w:tab/>
              <w:t>Collate information about property to support sale settlement.</w:t>
            </w:r>
          </w:p>
          <w:p w:rsidR="00000000" w:rsidRPr="00C211E2" w:rsidP="00C211E2">
            <w:pPr>
              <w:pStyle w:val="BodyText"/>
            </w:pPr>
            <w:r w:rsidRPr="00C211E2">
              <w:t>4.2</w:t>
            </w:r>
            <w:r w:rsidRPr="00C211E2">
              <w:tab/>
              <w:t>Prepare an information pack to facilitate property sale.</w:t>
            </w:r>
          </w:p>
        </w:tc>
      </w:tr>
    </w:tbl>
    <w:p w:rsidR="00000000" w:rsidRPr="00C211E2" w:rsidP="00C211E2">
      <w:pPr>
        <w:pStyle w:val="BodyText"/>
      </w:pPr>
    </w:p>
    <w:p w:rsidR="00000000" w:rsidRPr="00C211E2" w:rsidP="00C211E2">
      <w:pPr>
        <w:pStyle w:val="AllowPageBreak"/>
      </w:pPr>
    </w:p>
    <w:p w:rsidR="00000000" w:rsidRPr="00C211E2" w:rsidP="00C211E2">
      <w:pPr>
        <w:pStyle w:val="Heading1"/>
      </w:pPr>
      <w:bookmarkStart w:id="6" w:name="O_1021220"/>
      <w:bookmarkEnd w:id="6"/>
      <w:r w:rsidRPr="00C211E2">
        <w:t>Foundation Skills</w:t>
      </w:r>
    </w:p>
    <w:p w:rsidR="00000000" w:rsidRPr="00C211E2" w:rsidP="0013032A">
      <w:pPr>
        <w:pStyle w:val="BodyText"/>
      </w:pPr>
      <w:r w:rsidRPr="00C211E2">
        <w:t>Foundation skills essential to performance are explicit in the performance criteria of this unit of competency.</w:t>
      </w:r>
    </w:p>
    <w:p w:rsidR="00000000" w:rsidRPr="00C211E2" w:rsidP="00C211E2">
      <w:pPr>
        <w:pStyle w:val="Heading1"/>
      </w:pPr>
      <w:bookmarkStart w:id="7" w:name="O_1021219"/>
      <w:bookmarkEnd w:id="7"/>
      <w:r w:rsidRPr="00C211E2">
        <w:t>Unit Mapping Information</w:t>
      </w:r>
    </w:p>
    <w:p w:rsidR="00000000" w:rsidRPr="00C211E2" w:rsidP="0013032A">
      <w:pPr>
        <w:pStyle w:val="List"/>
      </w:pPr>
      <w:r w:rsidRPr="00C211E2">
        <w:t>No equivalent unit.</w:t>
      </w:r>
    </w:p>
    <w:p w:rsidR="00000000" w:rsidRPr="00C211E2" w:rsidP="0013032A">
      <w:pPr>
        <w:pStyle w:val="List"/>
      </w:pPr>
      <w:r w:rsidRPr="00C211E2">
        <w:t>New unit of competency.</w:t>
      </w:r>
    </w:p>
    <w:p w:rsidR="00000000" w:rsidRPr="00C211E2" w:rsidP="00C211E2">
      <w:pPr>
        <w:pStyle w:val="AllowPageBreak"/>
      </w:pPr>
    </w:p>
    <w:p w:rsidR="00000000" w:rsidRPr="00C211E2" w:rsidP="00C211E2">
      <w:pPr>
        <w:pStyle w:val="Heading1"/>
      </w:pPr>
      <w:bookmarkStart w:id="8" w:name="O_1021212"/>
      <w:bookmarkEnd w:id="8"/>
      <w:r w:rsidRPr="00C211E2">
        <w:t>Links</w:t>
      </w:r>
    </w:p>
    <w:p w:rsidR="00000000" w:rsidRPr="00C211E2" w:rsidP="0013032A">
      <w:pPr>
        <w:pStyle w:val="BodyText"/>
      </w:pPr>
      <w:r w:rsidRPr="00C211E2">
        <w:t>Companion volumes to this train</w:t>
      </w:r>
      <w:r w:rsidRPr="00C211E2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052A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211E2" w:rsidP="00C211E2"/>
    <w:sectPr w:rsidSect="00C211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E2" w:rsidRPr="0013032A" w:rsidP="001303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2A" w:rsidP="00C211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032A" w:rsidP="00C211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3032A" w:rsidP="00C211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11E2" w:rsidRPr="0013032A" w:rsidP="001303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11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32A" w:rsidRPr="002D2AF8" w:rsidP="00C211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CPPREP4501 Prepare to complete the sales process - off the plan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3032A" w:rsidP="00C211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1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11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11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11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11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11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11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11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11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11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11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11E2"/>
  </w:style>
  <w:style w:type="character" w:customStyle="1" w:styleId="Heading1Char">
    <w:name w:val="Heading 1 Char"/>
    <w:basedOn w:val="DefaultParagraphFont"/>
    <w:link w:val="Heading1"/>
    <w:rsid w:val="00C211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11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11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211E2"/>
    <w:rPr>
      <w:b/>
      <w:spacing w:val="0"/>
    </w:rPr>
  </w:style>
  <w:style w:type="paragraph" w:customStyle="1" w:styleId="SuperHeading">
    <w:name w:val="SuperHeading"/>
    <w:basedOn w:val="Normal"/>
    <w:rsid w:val="00C211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11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11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11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11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1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11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1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11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11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11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11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11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11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11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11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11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11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11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11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11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211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211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11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11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11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11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11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11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11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11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11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11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11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11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11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11E2"/>
    <w:rPr>
      <w:i/>
    </w:rPr>
  </w:style>
  <w:style w:type="paragraph" w:styleId="Caption">
    <w:name w:val="caption"/>
    <w:basedOn w:val="BodyText"/>
    <w:next w:val="Normal"/>
    <w:qFormat/>
    <w:rsid w:val="00C211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11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11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11E2"/>
  </w:style>
  <w:style w:type="paragraph" w:styleId="TableofFigures">
    <w:name w:val="table of figures"/>
    <w:basedOn w:val="Normal"/>
    <w:next w:val="Normal"/>
    <w:semiHidden/>
    <w:rsid w:val="00C211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11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211E2"/>
    <w:rPr>
      <w:rFonts w:ascii="Wingdings" w:hAnsi="Wingdings"/>
    </w:rPr>
  </w:style>
  <w:style w:type="paragraph" w:customStyle="1" w:styleId="TableHeading">
    <w:name w:val="Table Heading"/>
    <w:basedOn w:val="HeadingBase"/>
    <w:rsid w:val="00C211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11E2"/>
    <w:rPr>
      <w:color w:val="0033CC"/>
      <w:u w:val="none"/>
    </w:rPr>
  </w:style>
  <w:style w:type="paragraph" w:customStyle="1" w:styleId="BodyTextRight">
    <w:name w:val="Body Text Right"/>
    <w:basedOn w:val="BodyText"/>
    <w:rsid w:val="00C211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11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11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11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11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11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11E2"/>
    <w:rPr>
      <w:sz w:val="32"/>
    </w:rPr>
  </w:style>
  <w:style w:type="paragraph" w:customStyle="1" w:styleId="HeadingProcedure">
    <w:name w:val="Heading Procedure"/>
    <w:basedOn w:val="HeadingBase"/>
    <w:next w:val="Normal"/>
    <w:rsid w:val="00C211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11E2"/>
    <w:pPr>
      <w:spacing w:before="60" w:after="60"/>
    </w:pPr>
  </w:style>
  <w:style w:type="paragraph" w:styleId="ListContinue">
    <w:name w:val="List Continue"/>
    <w:basedOn w:val="List"/>
    <w:rsid w:val="00C211E2"/>
    <w:pPr>
      <w:ind w:firstLine="0"/>
    </w:pPr>
  </w:style>
  <w:style w:type="paragraph" w:customStyle="1" w:styleId="ListNote">
    <w:name w:val="List Note"/>
    <w:basedOn w:val="List"/>
    <w:rsid w:val="00C211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11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11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11E2"/>
    <w:rPr>
      <w:rFonts w:ascii="Courier New" w:hAnsi="Courier New"/>
    </w:rPr>
  </w:style>
  <w:style w:type="paragraph" w:customStyle="1" w:styleId="NoteBullet">
    <w:name w:val="Note Bullet"/>
    <w:basedOn w:val="Note"/>
    <w:rsid w:val="00C211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11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11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11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11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211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11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11E2"/>
    <w:rPr>
      <w:b/>
      <w:smallCaps/>
    </w:rPr>
  </w:style>
  <w:style w:type="paragraph" w:customStyle="1" w:styleId="TableListNumber">
    <w:name w:val="Table List Number"/>
    <w:basedOn w:val="ListNumber"/>
    <w:rsid w:val="00C211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11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11E2"/>
    <w:pPr>
      <w:numPr>
        <w:numId w:val="7"/>
      </w:numPr>
    </w:pPr>
  </w:style>
  <w:style w:type="paragraph" w:customStyle="1" w:styleId="ListAlpha2">
    <w:name w:val="List Alpha 2"/>
    <w:basedOn w:val="List2"/>
    <w:rsid w:val="00C211E2"/>
    <w:pPr>
      <w:numPr>
        <w:numId w:val="6"/>
      </w:numPr>
    </w:pPr>
  </w:style>
  <w:style w:type="paragraph" w:styleId="List2">
    <w:name w:val="List 2"/>
    <w:basedOn w:val="BodyText"/>
    <w:rsid w:val="00C211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11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11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11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11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11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211E2"/>
    <w:pPr>
      <w:numPr>
        <w:numId w:val="2"/>
      </w:numPr>
    </w:pPr>
  </w:style>
  <w:style w:type="paragraph" w:styleId="ListContinue2">
    <w:name w:val="List Continue 2"/>
    <w:basedOn w:val="List2"/>
    <w:rsid w:val="00C211E2"/>
    <w:pPr>
      <w:ind w:firstLine="0"/>
    </w:pPr>
  </w:style>
  <w:style w:type="paragraph" w:styleId="ListContinue3">
    <w:name w:val="List Continue 3"/>
    <w:basedOn w:val="List3"/>
    <w:rsid w:val="00C211E2"/>
    <w:pPr>
      <w:ind w:left="1021" w:firstLine="0"/>
    </w:pPr>
  </w:style>
  <w:style w:type="paragraph" w:styleId="ListContinue4">
    <w:name w:val="List Continue 4"/>
    <w:basedOn w:val="List4"/>
    <w:rsid w:val="00C211E2"/>
    <w:pPr>
      <w:ind w:firstLine="0"/>
    </w:pPr>
  </w:style>
  <w:style w:type="paragraph" w:styleId="ListContinue5">
    <w:name w:val="List Continue 5"/>
    <w:basedOn w:val="List5"/>
    <w:rsid w:val="00C211E2"/>
    <w:pPr>
      <w:ind w:firstLine="0"/>
    </w:pPr>
  </w:style>
  <w:style w:type="paragraph" w:styleId="ListNumber3">
    <w:name w:val="List Number 3"/>
    <w:basedOn w:val="List3"/>
    <w:rsid w:val="00C211E2"/>
    <w:pPr>
      <w:numPr>
        <w:numId w:val="3"/>
      </w:numPr>
    </w:pPr>
  </w:style>
  <w:style w:type="paragraph" w:styleId="ListNumber4">
    <w:name w:val="List Number 4"/>
    <w:basedOn w:val="List4"/>
    <w:rsid w:val="00C211E2"/>
    <w:pPr>
      <w:numPr>
        <w:numId w:val="4"/>
      </w:numPr>
    </w:pPr>
  </w:style>
  <w:style w:type="paragraph" w:styleId="ListNumber5">
    <w:name w:val="List Number 5"/>
    <w:basedOn w:val="List5"/>
    <w:rsid w:val="00C211E2"/>
    <w:pPr>
      <w:numPr>
        <w:numId w:val="5"/>
      </w:numPr>
    </w:pPr>
  </w:style>
  <w:style w:type="paragraph" w:styleId="BlockText">
    <w:name w:val="Block Text"/>
    <w:basedOn w:val="Normal"/>
    <w:rsid w:val="00C211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11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11E2"/>
    <w:rPr>
      <w:sz w:val="16"/>
      <w:vertAlign w:val="superscript"/>
    </w:rPr>
  </w:style>
  <w:style w:type="character" w:customStyle="1" w:styleId="Symbols">
    <w:name w:val="Symbols"/>
    <w:basedOn w:val="DefaultParagraphFont"/>
    <w:rsid w:val="00C211E2"/>
    <w:rPr>
      <w:rFonts w:ascii="Symbol" w:hAnsi="Symbol"/>
    </w:rPr>
  </w:style>
  <w:style w:type="character" w:customStyle="1" w:styleId="MenuOptions">
    <w:name w:val="Menu Options"/>
    <w:basedOn w:val="DefaultParagraphFont"/>
    <w:rsid w:val="00C211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11E2"/>
    <w:rPr>
      <w:b/>
    </w:rPr>
  </w:style>
  <w:style w:type="character" w:customStyle="1" w:styleId="Underlined">
    <w:name w:val="Underlined"/>
    <w:basedOn w:val="DefaultParagraphFont"/>
    <w:rsid w:val="00C211E2"/>
    <w:rPr>
      <w:u w:val="single"/>
    </w:rPr>
  </w:style>
  <w:style w:type="paragraph" w:customStyle="1" w:styleId="TableBodyTextRight">
    <w:name w:val="Table Body Text Right"/>
    <w:basedOn w:val="TableBodyText"/>
    <w:rsid w:val="00C211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11E2"/>
    <w:rPr>
      <w:sz w:val="18"/>
    </w:rPr>
  </w:style>
  <w:style w:type="paragraph" w:customStyle="1" w:styleId="BodySmallRight">
    <w:name w:val="Body Small Right"/>
    <w:basedOn w:val="BodyTextRight"/>
    <w:rsid w:val="00C211E2"/>
    <w:rPr>
      <w:sz w:val="18"/>
      <w:szCs w:val="18"/>
    </w:rPr>
  </w:style>
  <w:style w:type="paragraph" w:customStyle="1" w:styleId="MarginEdition">
    <w:name w:val="Margin Edition"/>
    <w:basedOn w:val="MarginNote"/>
    <w:rsid w:val="00C211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11E2"/>
    <w:rPr>
      <w:sz w:val="2"/>
      <w:szCs w:val="2"/>
    </w:rPr>
  </w:style>
  <w:style w:type="character" w:customStyle="1" w:styleId="Small">
    <w:name w:val="Small"/>
    <w:basedOn w:val="DefaultParagraphFont"/>
    <w:rsid w:val="00C211E2"/>
    <w:rPr>
      <w:sz w:val="16"/>
    </w:rPr>
  </w:style>
  <w:style w:type="paragraph" w:customStyle="1" w:styleId="WideTable">
    <w:name w:val="Wide Table"/>
    <w:basedOn w:val="Normal"/>
    <w:rsid w:val="00C211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11E2"/>
  </w:style>
  <w:style w:type="paragraph" w:styleId="Quote">
    <w:name w:val="Quote"/>
    <w:basedOn w:val="Heading1"/>
    <w:link w:val="QuoteChar"/>
    <w:qFormat/>
    <w:rsid w:val="00C211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11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11E2"/>
    <w:pPr>
      <w:pageBreakBefore/>
    </w:pPr>
  </w:style>
  <w:style w:type="paragraph" w:customStyle="1" w:styleId="Border">
    <w:name w:val="Border"/>
    <w:basedOn w:val="Normal"/>
    <w:qFormat/>
    <w:rsid w:val="00C211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11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11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11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11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11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11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11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11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11E2"/>
    <w:rPr>
      <w:u w:val="single"/>
    </w:rPr>
  </w:style>
  <w:style w:type="character" w:customStyle="1" w:styleId="BoldandItalics">
    <w:name w:val="Bold and Italics"/>
    <w:qFormat/>
    <w:rsid w:val="00C211E2"/>
    <w:rPr>
      <w:b/>
      <w:i/>
      <w:u w:val="none"/>
    </w:rPr>
  </w:style>
  <w:style w:type="paragraph" w:styleId="BalloonText">
    <w:name w:val="Balloon Text"/>
    <w:basedOn w:val="Normal"/>
    <w:link w:val="BalloonTextChar"/>
    <w:rsid w:val="00C211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11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11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11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11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11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11E2"/>
    <w:pPr>
      <w:spacing w:before="0" w:after="0"/>
    </w:pPr>
  </w:style>
  <w:style w:type="paragraph" w:customStyle="1" w:styleId="BodyTextBold">
    <w:name w:val="Body Text Bold"/>
    <w:basedOn w:val="BodyText"/>
    <w:qFormat/>
    <w:rsid w:val="00C211E2"/>
    <w:rPr>
      <w:b/>
    </w:rPr>
  </w:style>
  <w:style w:type="character" w:styleId="Hyperlink">
    <w:name w:val="Hyperlink"/>
    <w:basedOn w:val="DefaultParagraphFont"/>
    <w:uiPriority w:val="99"/>
    <w:unhideWhenUsed/>
    <w:rsid w:val="001303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2155</Characters>
  <Application>Microsoft Office Word</Application>
  <DocSecurity>0</DocSecurity>
  <Lines>82</Lines>
  <Paragraphs>51</Paragraphs>
  <ScaleCrop>false</ScaleCrop>
  <Company>Author-it Software Corporation Ltd.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CPPREP4501 Prepare to complete the sales process - off the plan properties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2022-12-19T06:53:00Z</dcterms:created>
  <dcterms:modified xsi:type="dcterms:W3CDTF">2022-12-19T06:53:00Z</dcterms:modified>
</cp:coreProperties>
</file>