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589" w:rsidP="005115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CPPREP4501 Prepare to complete the sales process - off the plan properties</w:t>
      </w:r>
      <w:r>
        <w:fldChar w:fldCharType="end"/>
      </w:r>
    </w:p>
    <w:p w:rsidR="00511589" w:rsidP="00511589">
      <w:pPr>
        <w:pStyle w:val="Version"/>
        <w:sectPr w:rsidSect="005F0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B74" w:rsidP="005F0B74">
      <w:pPr>
        <w:pStyle w:val="SuperHeading"/>
      </w:pPr>
      <w:r w:rsidRPr="005F0B74">
        <w:t>CPPREP4501 Prepare to complete the sales process - off the plan properties</w:t>
      </w:r>
    </w:p>
    <w:p w:rsidR="00000000" w:rsidRPr="005F0B74" w:rsidP="005F0B74">
      <w:pPr>
        <w:pStyle w:val="Heading1"/>
      </w:pPr>
      <w:bookmarkStart w:id="1" w:name="O_1021218"/>
      <w:bookmarkEnd w:id="1"/>
      <w:r w:rsidRPr="005F0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74" w:rsidP="005F0B74">
            <w:pPr>
              <w:pStyle w:val="BodyText"/>
            </w:pPr>
            <w:r w:rsidRPr="005F0B74">
              <w:t>This version first released with CPP Property Services Training Package Release 8.0.</w:t>
            </w:r>
          </w:p>
          <w:p w:rsidR="00000000" w:rsidRPr="005F0B74" w:rsidP="005F0B74">
            <w:pPr>
              <w:pStyle w:val="BodyText"/>
            </w:pPr>
            <w:r w:rsidRPr="005F0B74">
              <w:t>New unit of competency.</w:t>
            </w:r>
          </w:p>
        </w:tc>
      </w:tr>
    </w:tbl>
    <w:p w:rsidR="00000000" w:rsidRPr="005F0B74" w:rsidP="005F0B74">
      <w:pPr>
        <w:pStyle w:val="BodyText"/>
      </w:pPr>
    </w:p>
    <w:p w:rsidR="00000000" w:rsidRPr="005F0B74" w:rsidP="005F0B74">
      <w:pPr>
        <w:pStyle w:val="AllowPageBreak"/>
      </w:pPr>
    </w:p>
    <w:p w:rsidR="00000000" w:rsidRPr="005F0B74" w:rsidP="005F0B74">
      <w:pPr>
        <w:pStyle w:val="Heading1"/>
      </w:pPr>
      <w:bookmarkStart w:id="2" w:name="O_1021224"/>
      <w:bookmarkEnd w:id="2"/>
      <w:r w:rsidRPr="005F0B74">
        <w:t>Application</w:t>
      </w:r>
    </w:p>
    <w:p w:rsidR="00000000" w:rsidRPr="005F0B74" w:rsidP="00511589">
      <w:pPr>
        <w:pStyle w:val="BodyText"/>
      </w:pPr>
      <w:r w:rsidRPr="005F0B74">
        <w:t xml:space="preserve">This unit specifies the skills and knowledge required to collate information to support sales of off the plan properties in real estate. </w:t>
      </w:r>
    </w:p>
    <w:p w:rsidR="00000000" w:rsidRPr="005F0B74" w:rsidP="00511589">
      <w:pPr>
        <w:pStyle w:val="BodyText"/>
      </w:pPr>
      <w:r w:rsidRPr="005F0B74">
        <w:t>The unit applies to industry professionals acting on behalf of principals in real estate.</w:t>
      </w:r>
    </w:p>
    <w:p w:rsidR="00000000" w:rsidRPr="005F0B74" w:rsidP="00511589">
      <w:pPr>
        <w:pStyle w:val="BodyText"/>
      </w:pPr>
      <w:r w:rsidRPr="005F0B74">
        <w:t>State or territo</w:t>
      </w:r>
      <w:r w:rsidRPr="005F0B74">
        <w:t xml:space="preserve">ry licensing requirements may apply to this unit. </w:t>
      </w:r>
    </w:p>
    <w:p w:rsidR="00000000" w:rsidRPr="005F0B74" w:rsidP="005F0B74">
      <w:pPr>
        <w:pStyle w:val="Heading1"/>
      </w:pPr>
      <w:bookmarkStart w:id="3" w:name="O_1021223"/>
      <w:bookmarkEnd w:id="3"/>
      <w:r w:rsidRPr="005F0B74">
        <w:t>Pre-requisite Unit</w:t>
      </w:r>
    </w:p>
    <w:p w:rsidR="00000000" w:rsidRPr="005F0B74" w:rsidP="00511589">
      <w:pPr>
        <w:pStyle w:val="BodyText"/>
      </w:pPr>
      <w:r w:rsidRPr="005F0B74">
        <w:t>Nil</w:t>
      </w:r>
    </w:p>
    <w:p w:rsidR="00000000" w:rsidRPr="005F0B74" w:rsidP="005F0B74">
      <w:pPr>
        <w:pStyle w:val="Heading1"/>
      </w:pPr>
      <w:bookmarkStart w:id="4" w:name="O_1021222"/>
      <w:bookmarkEnd w:id="4"/>
      <w:r w:rsidRPr="005F0B74">
        <w:t>Unit Sector</w:t>
      </w:r>
    </w:p>
    <w:p w:rsidR="00000000" w:rsidRPr="005F0B74" w:rsidP="00511589">
      <w:pPr>
        <w:pStyle w:val="BodyText"/>
      </w:pPr>
      <w:r w:rsidRPr="005F0B74">
        <w:t>Real estate</w:t>
      </w:r>
    </w:p>
    <w:p w:rsidR="00000000" w:rsidRPr="005F0B74" w:rsidP="005F0B74">
      <w:pPr>
        <w:pStyle w:val="Heading1"/>
      </w:pPr>
      <w:bookmarkStart w:id="5" w:name="O_1021221"/>
      <w:bookmarkEnd w:id="5"/>
      <w:r w:rsidRPr="005F0B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31"/>
        <w:gridCol w:w="7165"/>
      </w:tblGrid>
      <w:tr w:rsidTr="005115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Performance criteria describe what needs to be done to demonstrate achievement of the element.</w:t>
            </w:r>
          </w:p>
        </w:tc>
      </w:tr>
      <w:tr w:rsidTr="005115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1.</w:t>
            </w:r>
            <w:r w:rsidRPr="005F0B74">
              <w:tab/>
              <w:t>Review information from developer.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74" w:rsidP="005F0B74">
            <w:pPr>
              <w:pStyle w:val="BodyText"/>
            </w:pPr>
            <w:r w:rsidRPr="005F0B74">
              <w:t>1.1</w:t>
            </w:r>
            <w:r w:rsidRPr="005F0B74">
              <w:tab/>
              <w:t>Determine and outline details and any limitations to property title.</w:t>
            </w:r>
          </w:p>
          <w:p w:rsidR="00000000" w:rsidRPr="005F0B74" w:rsidP="005F0B74">
            <w:pPr>
              <w:pStyle w:val="BodyText"/>
            </w:pPr>
            <w:r w:rsidRPr="005F0B74">
              <w:t>1.2</w:t>
            </w:r>
            <w:r w:rsidRPr="005F0B74">
              <w:tab/>
              <w:t>Confirm terms of sale, development schedule a</w:t>
            </w:r>
            <w:r w:rsidRPr="005F0B74">
              <w:t>nd completion date.</w:t>
            </w:r>
          </w:p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1.3</w:t>
            </w:r>
            <w:r w:rsidRPr="005F0B74">
              <w:tab/>
              <w:t>Determine building construction characteristics and level of input permitted for buyers on finishes and appliances.</w:t>
            </w:r>
          </w:p>
        </w:tc>
      </w:tr>
      <w:tr w:rsidTr="005115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2.</w:t>
            </w:r>
            <w:r w:rsidRPr="005F0B74">
              <w:tab/>
              <w:t xml:space="preserve">Evaluate information from developer about </w:t>
            </w:r>
            <w:r w:rsidRPr="005F0B74">
              <w:t>negotiable areas</w:t>
            </w:r>
            <w:r w:rsidRPr="005F0B74">
              <w:rPr>
                <w:rStyle w:val="SpecialBol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74" w:rsidP="005F0B74">
            <w:pPr>
              <w:pStyle w:val="BodyText"/>
            </w:pPr>
            <w:r w:rsidRPr="005F0B74">
              <w:t>2.1</w:t>
            </w:r>
            <w:r w:rsidRPr="005F0B74">
              <w:tab/>
              <w:t xml:space="preserve">Confirm price range for negotiation and minimum </w:t>
            </w:r>
            <w:r w:rsidRPr="005F0B74">
              <w:t>acceptable deposit.</w:t>
            </w:r>
          </w:p>
          <w:p w:rsidR="00000000" w:rsidRPr="005F0B74" w:rsidP="005F0B74">
            <w:pPr>
              <w:pStyle w:val="BodyText"/>
            </w:pPr>
            <w:r w:rsidRPr="005F0B74">
              <w:t>2.2</w:t>
            </w:r>
            <w:r w:rsidRPr="005F0B74">
              <w:tab/>
              <w:t>Confirm schedule and conditions for progress payments.</w:t>
            </w:r>
          </w:p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2.3</w:t>
            </w:r>
            <w:r w:rsidRPr="005F0B74">
              <w:tab/>
              <w:t>Identify negotiable areas in contract conditions, including penalty clauses.</w:t>
            </w:r>
          </w:p>
        </w:tc>
      </w:tr>
      <w:tr w:rsidTr="005115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3.</w:t>
            </w:r>
            <w:r w:rsidRPr="005F0B74">
              <w:tab/>
              <w:t>Establish and document contingency provisions</w:t>
            </w:r>
            <w:r w:rsidRPr="005F0B74">
              <w:rPr>
                <w:rStyle w:val="SpecialBol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74" w:rsidP="005F0B74">
            <w:pPr>
              <w:pStyle w:val="BodyText"/>
            </w:pPr>
            <w:r w:rsidRPr="005F0B74">
              <w:t>3.1</w:t>
            </w:r>
            <w:r w:rsidRPr="005F0B74">
              <w:tab/>
              <w:t>Establish and document provisions for whe</w:t>
            </w:r>
            <w:r w:rsidRPr="005F0B74">
              <w:t>n completed building does not meet specifications.</w:t>
            </w:r>
          </w:p>
          <w:p w:rsidR="00000000" w:rsidRPr="005F0B74" w:rsidP="005F0B74">
            <w:pPr>
              <w:pStyle w:val="BodyText"/>
            </w:pPr>
            <w:r w:rsidRPr="005F0B74">
              <w:t>3.2</w:t>
            </w:r>
            <w:r w:rsidRPr="005F0B74">
              <w:tab/>
              <w:t xml:space="preserve">Establish and document provisions for when building construction does not meet scheduled timeframes. </w:t>
            </w:r>
          </w:p>
          <w:p w:rsidR="00000000" w:rsidRPr="005F0B74" w:rsidP="005F0B74">
            <w:pPr>
              <w:pStyle w:val="BodyText"/>
            </w:pPr>
            <w:r w:rsidRPr="005F0B74">
              <w:t>3.3</w:t>
            </w:r>
            <w:r w:rsidRPr="005F0B74">
              <w:tab/>
              <w:t>Establish and document provisions for sales that do not settle.</w:t>
            </w:r>
          </w:p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3.4</w:t>
            </w:r>
            <w:r w:rsidRPr="005F0B74">
              <w:tab/>
              <w:t>Access and interpret releva</w:t>
            </w:r>
            <w:r w:rsidRPr="005F0B74">
              <w:t>nt legislation for off the plan sales.</w:t>
            </w:r>
          </w:p>
        </w:tc>
      </w:tr>
      <w:tr w:rsidTr="005115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4.</w:t>
            </w:r>
            <w:r w:rsidRPr="005F0B74">
              <w:tab/>
              <w:t>Prepare sale information</w:t>
            </w:r>
            <w:r w:rsidRPr="005F0B74">
              <w:rPr>
                <w:rStyle w:val="SpecialBol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74" w:rsidP="005F0B74">
            <w:pPr>
              <w:pStyle w:val="BodyText"/>
            </w:pPr>
            <w:r w:rsidRPr="005F0B74">
              <w:t>4.1</w:t>
            </w:r>
            <w:r w:rsidRPr="005F0B74">
              <w:tab/>
              <w:t>Collate information about property to support sale settlement.</w:t>
            </w:r>
          </w:p>
          <w:p w:rsidR="00000000" w:rsidRPr="005F0B74" w:rsidP="005F0B74">
            <w:pPr>
              <w:pStyle w:val="BodyText"/>
            </w:pPr>
            <w:r w:rsidRPr="005F0B74">
              <w:t>4.2</w:t>
            </w:r>
            <w:r w:rsidRPr="005F0B74">
              <w:tab/>
              <w:t>Prepare an information pack to facilitate property sale.</w:t>
            </w:r>
          </w:p>
        </w:tc>
      </w:tr>
    </w:tbl>
    <w:p w:rsidR="00000000" w:rsidRPr="005F0B74" w:rsidP="005F0B74">
      <w:pPr>
        <w:pStyle w:val="BodyText"/>
      </w:pPr>
    </w:p>
    <w:p w:rsidR="00000000" w:rsidRPr="005F0B74" w:rsidP="005F0B74">
      <w:pPr>
        <w:pStyle w:val="AllowPageBreak"/>
      </w:pPr>
    </w:p>
    <w:p w:rsidR="00000000" w:rsidRPr="005F0B74" w:rsidP="005F0B74">
      <w:pPr>
        <w:pStyle w:val="Heading1"/>
      </w:pPr>
      <w:bookmarkStart w:id="6" w:name="O_1021220"/>
      <w:bookmarkEnd w:id="6"/>
      <w:r w:rsidRPr="005F0B74">
        <w:t>Foundation Skills</w:t>
      </w:r>
    </w:p>
    <w:p w:rsidR="00000000" w:rsidRPr="005F0B74" w:rsidP="00511589">
      <w:pPr>
        <w:pStyle w:val="BodyText"/>
      </w:pPr>
      <w:r w:rsidRPr="005F0B74">
        <w:t>Foundation skills essential to performance are explicit in the performance criteria of this unit of competency.</w:t>
      </w:r>
    </w:p>
    <w:p w:rsidR="00000000" w:rsidRPr="005F0B74" w:rsidP="005F0B74">
      <w:pPr>
        <w:pStyle w:val="Heading1"/>
      </w:pPr>
      <w:bookmarkStart w:id="7" w:name="O_1021219"/>
      <w:bookmarkEnd w:id="7"/>
      <w:r w:rsidRPr="005F0B74">
        <w:t>Unit Mapping Information</w:t>
      </w:r>
    </w:p>
    <w:p w:rsidR="00000000" w:rsidRPr="005F0B74" w:rsidP="00511589">
      <w:pPr>
        <w:pStyle w:val="List"/>
      </w:pPr>
      <w:r w:rsidRPr="005F0B74">
        <w:t>No equivalent unit.</w:t>
      </w:r>
    </w:p>
    <w:p w:rsidR="00000000" w:rsidRPr="005F0B74" w:rsidP="00511589">
      <w:pPr>
        <w:pStyle w:val="List"/>
      </w:pPr>
      <w:r w:rsidRPr="005F0B74">
        <w:t>New unit of competency.</w:t>
      </w:r>
    </w:p>
    <w:p w:rsidR="00000000" w:rsidRPr="005F0B74" w:rsidP="005F0B74">
      <w:pPr>
        <w:pStyle w:val="AllowPageBreak"/>
      </w:pPr>
    </w:p>
    <w:p w:rsidR="00000000" w:rsidRPr="005F0B74" w:rsidP="005F0B74">
      <w:pPr>
        <w:pStyle w:val="Heading1"/>
      </w:pPr>
      <w:bookmarkStart w:id="8" w:name="O_1021212"/>
      <w:bookmarkEnd w:id="8"/>
      <w:r w:rsidRPr="005F0B74">
        <w:t>Links</w:t>
      </w:r>
    </w:p>
    <w:p w:rsidR="00000000" w:rsidRPr="005F0B74" w:rsidP="00511589">
      <w:pPr>
        <w:pStyle w:val="BodyText"/>
      </w:pPr>
      <w:r w:rsidRPr="005F0B74">
        <w:t>Companion volumes to this train</w:t>
      </w:r>
      <w:r w:rsidRPr="005F0B74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B2E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F0B74" w:rsidP="00511589">
      <w:pPr>
        <w:pStyle w:val="BodyText"/>
        <w:sectPr w:rsidSect="005F0B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B74" w:rsidP="005F0B74">
      <w:pPr>
        <w:pStyle w:val="SuperHeading"/>
      </w:pPr>
      <w:r w:rsidRPr="005F0B74">
        <w:t>Assessment Requirements for CPPREP4501 Prepare to complete the sales proce</w:t>
      </w:r>
      <w:r w:rsidRPr="005F0B74">
        <w:t>ss - off the plan properties</w:t>
      </w:r>
    </w:p>
    <w:p w:rsidR="00000000" w:rsidRPr="005F0B74" w:rsidP="005F0B74">
      <w:pPr>
        <w:pStyle w:val="Heading1"/>
      </w:pPr>
      <w:bookmarkStart w:id="9" w:name="O_1021214"/>
      <w:bookmarkEnd w:id="9"/>
      <w:r w:rsidRPr="005F0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74">
            <w:pPr>
              <w:pStyle w:val="BodyText"/>
              <w:rPr>
                <w:lang w:val="en-NZ"/>
              </w:rPr>
            </w:pPr>
            <w:r w:rsidRPr="005F0B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74" w:rsidP="005F0B74">
            <w:pPr>
              <w:pStyle w:val="BodyText"/>
            </w:pPr>
            <w:r w:rsidRPr="005F0B74">
              <w:t>This version first released with CPP Property Services Training Package Release 8.0.</w:t>
            </w:r>
          </w:p>
          <w:p w:rsidR="00000000" w:rsidRPr="005F0B74" w:rsidP="005F0B74">
            <w:pPr>
              <w:pStyle w:val="BodyText"/>
            </w:pPr>
            <w:r w:rsidRPr="005F0B74">
              <w:t>New unit of competency.</w:t>
            </w:r>
          </w:p>
        </w:tc>
      </w:tr>
    </w:tbl>
    <w:p w:rsidR="00000000" w:rsidRPr="005F0B74" w:rsidP="005F0B74">
      <w:pPr>
        <w:pStyle w:val="BodyText"/>
      </w:pPr>
    </w:p>
    <w:p w:rsidR="00000000" w:rsidRPr="005F0B74" w:rsidP="005F0B74">
      <w:pPr>
        <w:pStyle w:val="AllowPageBreak"/>
      </w:pPr>
    </w:p>
    <w:p w:rsidR="00000000" w:rsidRPr="005F0B74" w:rsidP="005F0B74">
      <w:pPr>
        <w:pStyle w:val="Heading1"/>
      </w:pPr>
      <w:bookmarkStart w:id="10" w:name="O_1021217"/>
      <w:bookmarkEnd w:id="10"/>
      <w:r w:rsidRPr="005F0B74">
        <w:t>Performance Evidence</w:t>
      </w:r>
    </w:p>
    <w:p w:rsidR="00000000" w:rsidRPr="005F0B74" w:rsidP="00511589">
      <w:pPr>
        <w:pStyle w:val="BodyText"/>
      </w:pPr>
      <w:r w:rsidRPr="005F0B74">
        <w:t>To demonstrate competency in this unit, a person must prepare information packs for two off the plan properties in different developments for use by an agency to facilitate sale of the properties.</w:t>
      </w:r>
    </w:p>
    <w:p w:rsidR="00000000" w:rsidRPr="005F0B74" w:rsidP="00511589">
      <w:pPr>
        <w:pStyle w:val="BodyText"/>
      </w:pPr>
      <w:r w:rsidRPr="005F0B74">
        <w:t>In doing this, the person must meet the performance criteri</w:t>
      </w:r>
      <w:r w:rsidRPr="005F0B74">
        <w:t>a for this unit.</w:t>
      </w:r>
    </w:p>
    <w:p w:rsidR="00000000" w:rsidRPr="005F0B74" w:rsidP="005F0B74">
      <w:pPr>
        <w:pStyle w:val="Heading1"/>
      </w:pPr>
      <w:bookmarkStart w:id="11" w:name="O_1021216"/>
      <w:bookmarkEnd w:id="11"/>
      <w:r w:rsidRPr="005F0B74">
        <w:t>Knowledge Evidence</w:t>
      </w:r>
    </w:p>
    <w:p w:rsidR="00000000" w:rsidRPr="005F0B74" w:rsidP="00511589">
      <w:pPr>
        <w:pStyle w:val="BodyText"/>
      </w:pPr>
      <w:r w:rsidRPr="005F0B74">
        <w:t xml:space="preserve">To be competent in this unit, a person must demonstrate knowledge of: </w:t>
      </w:r>
    </w:p>
    <w:p w:rsidR="00000000" w:rsidRPr="005F0B74" w:rsidP="005F0B74">
      <w:pPr>
        <w:pStyle w:val="ListBullet"/>
      </w:pPr>
      <w:r w:rsidRPr="005F0B74">
        <w:t>Commonwealth and state or territory legislation and local government regulations relevant to the sales process for off the plan p</w:t>
      </w:r>
      <w:r w:rsidRPr="005F0B74">
        <w:t>roperties in real estate</w:t>
      </w:r>
    </w:p>
    <w:p w:rsidR="00000000" w:rsidRPr="005F0B74" w:rsidP="005F0B74">
      <w:pPr>
        <w:pStyle w:val="ListBullet"/>
      </w:pPr>
      <w:r w:rsidRPr="005F0B74">
        <w:t>disclosure requirements relevant to off the plan properties, including material facts</w:t>
      </w:r>
    </w:p>
    <w:p w:rsidR="00000000" w:rsidRPr="005F0B74" w:rsidP="005F0B74">
      <w:pPr>
        <w:pStyle w:val="ListBullet"/>
      </w:pPr>
      <w:r w:rsidRPr="005F0B74">
        <w:t>ethical standards and regulatory requirements relating to off the plan properties</w:t>
      </w:r>
    </w:p>
    <w:p w:rsidR="00000000" w:rsidRPr="005F0B74" w:rsidP="005F0B74">
      <w:pPr>
        <w:pStyle w:val="ListBullet"/>
      </w:pPr>
      <w:r w:rsidRPr="005F0B74">
        <w:t>unit entitlements and by-laws for strata property</w:t>
      </w:r>
    </w:p>
    <w:p w:rsidR="00000000" w:rsidRPr="005F0B74" w:rsidP="005F0B74">
      <w:pPr>
        <w:pStyle w:val="ListBullet"/>
      </w:pPr>
      <w:r w:rsidRPr="005F0B74">
        <w:t xml:space="preserve">protocols to follow when preparing information for off the plan properties </w:t>
      </w:r>
    </w:p>
    <w:p w:rsidR="00000000" w:rsidRPr="005F0B74" w:rsidP="005F0B74">
      <w:pPr>
        <w:pStyle w:val="ListBullet"/>
      </w:pPr>
      <w:r w:rsidRPr="005F0B74">
        <w:t>buyer expectations:</w:t>
      </w:r>
    </w:p>
    <w:p w:rsidR="00000000" w:rsidRPr="005F0B74" w:rsidP="005F0B74">
      <w:pPr>
        <w:pStyle w:val="ListBullet2"/>
      </w:pPr>
      <w:r w:rsidRPr="005F0B74">
        <w:t>comprehensive information about proposed building</w:t>
      </w:r>
    </w:p>
    <w:p w:rsidR="00000000" w:rsidRPr="005F0B74" w:rsidP="005F0B74">
      <w:pPr>
        <w:pStyle w:val="ListBullet2"/>
      </w:pPr>
      <w:r w:rsidRPr="005F0B74">
        <w:t>method of sale and payments</w:t>
      </w:r>
    </w:p>
    <w:p w:rsidR="00000000" w:rsidRPr="005F0B74" w:rsidP="005F0B74">
      <w:pPr>
        <w:pStyle w:val="ListBullet2"/>
      </w:pPr>
      <w:r w:rsidRPr="005F0B74">
        <w:t xml:space="preserve">sales timeframe </w:t>
      </w:r>
    </w:p>
    <w:p w:rsidR="00000000" w:rsidRPr="005F0B74" w:rsidP="005F0B74">
      <w:pPr>
        <w:pStyle w:val="ListBullet2"/>
      </w:pPr>
      <w:r w:rsidRPr="005F0B74">
        <w:t>contract conditions, including penalty clauses and input to fini</w:t>
      </w:r>
      <w:r w:rsidRPr="005F0B74">
        <w:t>shes and appliances.</w:t>
      </w:r>
    </w:p>
    <w:p w:rsidR="00000000" w:rsidRPr="005F0B74" w:rsidP="005F0B74">
      <w:pPr>
        <w:pStyle w:val="AllowPageBreak"/>
      </w:pPr>
    </w:p>
    <w:p w:rsidR="00000000" w:rsidRPr="005F0B74" w:rsidP="005F0B74">
      <w:pPr>
        <w:pStyle w:val="Heading1"/>
      </w:pPr>
      <w:bookmarkStart w:id="12" w:name="O_1021215"/>
      <w:bookmarkEnd w:id="12"/>
      <w:r w:rsidRPr="005F0B74">
        <w:t>Assessment Conditions</w:t>
      </w:r>
    </w:p>
    <w:p w:rsidR="00000000" w:rsidRPr="005F0B74" w:rsidP="00511589">
      <w:pPr>
        <w:pStyle w:val="BodyText"/>
      </w:pPr>
      <w:r w:rsidRPr="005F0B74">
        <w:t xml:space="preserve">Assessors must satisfy the requirements for assessors listed in the Standards for Registered Training Organisations. </w:t>
      </w:r>
    </w:p>
    <w:p w:rsidR="00000000" w:rsidRPr="005F0B74" w:rsidP="00511589">
      <w:pPr>
        <w:pStyle w:val="BodyText"/>
      </w:pPr>
      <w:r w:rsidRPr="005F0B74">
        <w:t>Assessment must be conducted in the workplace or in a simulated workplace en</w:t>
      </w:r>
      <w:r w:rsidRPr="005F0B74">
        <w:t>vironment.</w:t>
      </w:r>
    </w:p>
    <w:p w:rsidR="00000000" w:rsidRPr="005F0B74" w:rsidP="00511589">
      <w:pPr>
        <w:pStyle w:val="BodyText"/>
      </w:pPr>
      <w:r w:rsidRPr="005F0B74">
        <w:t>Assessors are responsible for ensuring that the person demonstrating competency has access to:</w:t>
      </w:r>
    </w:p>
    <w:p w:rsidR="00000000" w:rsidRPr="005F0B74" w:rsidP="005F0B74">
      <w:pPr>
        <w:pStyle w:val="ListBullet"/>
      </w:pPr>
      <w:r w:rsidRPr="005F0B74">
        <w:t>full documentation for two off the plan properties in different developments to allow for creation of comprehensive information packs</w:t>
      </w:r>
    </w:p>
    <w:p w:rsidR="00000000" w:rsidRPr="005F0B74" w:rsidP="005F0B74">
      <w:pPr>
        <w:pStyle w:val="ListBullet"/>
      </w:pPr>
      <w:r w:rsidRPr="005F0B74">
        <w:t xml:space="preserve">role descriptions and information for people participating in role-play exercises </w:t>
      </w:r>
    </w:p>
    <w:p w:rsidR="00000000" w:rsidRPr="005F0B74" w:rsidP="005F0B74">
      <w:pPr>
        <w:pStyle w:val="ListBullet"/>
      </w:pPr>
      <w:r w:rsidRPr="005F0B74">
        <w:t xml:space="preserve">equipment and information required to prepare documentation in a real estate agency. </w:t>
      </w:r>
    </w:p>
    <w:p w:rsidR="00000000" w:rsidRPr="005F0B74" w:rsidP="005F0B74">
      <w:pPr>
        <w:pStyle w:val="AllowPageBreak"/>
      </w:pPr>
    </w:p>
    <w:p w:rsidR="00000000" w:rsidRPr="005F0B74" w:rsidP="005F0B74">
      <w:pPr>
        <w:pStyle w:val="Heading1"/>
      </w:pPr>
      <w:bookmarkStart w:id="13" w:name="O_1021213"/>
      <w:bookmarkEnd w:id="13"/>
      <w:r w:rsidRPr="005F0B74">
        <w:t>Links</w:t>
      </w:r>
    </w:p>
    <w:p w:rsidR="00000000" w:rsidRPr="005F0B74" w:rsidP="00511589">
      <w:pPr>
        <w:pStyle w:val="BodyText"/>
      </w:pPr>
      <w:r w:rsidRPr="005F0B74">
        <w:t>Companion volumes to this training package are available at th</w:t>
      </w:r>
      <w:r w:rsidRPr="005F0B74">
        <w:t xml:space="preserve">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B2E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F0B74" w:rsidP="005F0B74"/>
    <w:sectPr w:rsidSect="005F0B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74" w:rsidRPr="00511589" w:rsidP="005115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89" w:rsidP="005F0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589" w:rsidP="005F0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11589" w:rsidP="005F0B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74" w:rsidP="005F0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1589">
      <w:t>Approved</w:t>
    </w:r>
    <w:r w:rsidR="005115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15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1589">
      <w:rPr>
        <w:noProof/>
      </w:rPr>
      <w:t>4</w:t>
    </w:r>
    <w:r>
      <w:rPr>
        <w:noProof/>
      </w:rPr>
      <w:fldChar w:fldCharType="end"/>
    </w:r>
  </w:p>
  <w:p w:rsidR="005F0B74" w:rsidP="005F0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15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1589">
      <w:t>BuildSkills Australia</w:t>
    </w:r>
    <w:r w:rsidR="00511589">
      <w:fldChar w:fldCharType="end"/>
    </w:r>
  </w:p>
  <w:p w:rsidR="005F0B74" w:rsidP="005F0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B74" w:rsidRPr="00511589" w:rsidP="005115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89" w:rsidRPr="002D2AF8" w:rsidP="005F0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CPPREP4501 Prepare to complete the sales process - off the plan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1589" w:rsidP="005F0B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74" w:rsidRPr="002D2AF8" w:rsidP="005F0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1589">
      <w:t>CPPREP4501 Prepare to complete the sales process - off the plan properties</w:t>
    </w:r>
    <w:r w:rsidR="005115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1589">
      <w:rPr>
        <w:noProof/>
      </w:rPr>
      <w:t>2 March 2025</w:t>
    </w:r>
    <w:r>
      <w:fldChar w:fldCharType="end"/>
    </w:r>
  </w:p>
  <w:p w:rsidR="005F0B74" w:rsidP="005F0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0EF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244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321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B74"/>
  </w:style>
  <w:style w:type="character" w:customStyle="1" w:styleId="Heading1Char">
    <w:name w:val="Heading 1 Char"/>
    <w:basedOn w:val="DefaultParagraphFont"/>
    <w:link w:val="Heading1"/>
    <w:rsid w:val="005F0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B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B74"/>
    <w:rPr>
      <w:b/>
      <w:spacing w:val="0"/>
    </w:rPr>
  </w:style>
  <w:style w:type="paragraph" w:styleId="ListBullet2">
    <w:name w:val="List Bullet 2"/>
    <w:basedOn w:val="List2"/>
    <w:rsid w:val="005F0B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B74"/>
    <w:rPr>
      <w:i/>
    </w:rPr>
  </w:style>
  <w:style w:type="paragraph" w:styleId="Caption">
    <w:name w:val="caption"/>
    <w:basedOn w:val="BodyText"/>
    <w:next w:val="Normal"/>
    <w:qFormat/>
    <w:rsid w:val="005F0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B74"/>
  </w:style>
  <w:style w:type="paragraph" w:styleId="TableofFigures">
    <w:name w:val="table of figures"/>
    <w:basedOn w:val="Normal"/>
    <w:next w:val="Normal"/>
    <w:semiHidden/>
    <w:rsid w:val="005F0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B74"/>
    <w:rPr>
      <w:rFonts w:ascii="Wingdings" w:hAnsi="Wingdings"/>
    </w:rPr>
  </w:style>
  <w:style w:type="paragraph" w:customStyle="1" w:styleId="TableHeading">
    <w:name w:val="Table Heading"/>
    <w:basedOn w:val="HeadingBase"/>
    <w:rsid w:val="005F0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B74"/>
    <w:rPr>
      <w:color w:val="0033CC"/>
      <w:u w:val="none"/>
    </w:rPr>
  </w:style>
  <w:style w:type="paragraph" w:customStyle="1" w:styleId="BodyTextRight">
    <w:name w:val="Body Text Right"/>
    <w:basedOn w:val="BodyText"/>
    <w:rsid w:val="005F0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B74"/>
    <w:rPr>
      <w:sz w:val="32"/>
    </w:rPr>
  </w:style>
  <w:style w:type="paragraph" w:customStyle="1" w:styleId="HeadingProcedure">
    <w:name w:val="Heading Procedure"/>
    <w:basedOn w:val="HeadingBase"/>
    <w:next w:val="Normal"/>
    <w:rsid w:val="005F0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B74"/>
    <w:pPr>
      <w:spacing w:before="60" w:after="60"/>
    </w:pPr>
  </w:style>
  <w:style w:type="paragraph" w:styleId="ListContinue">
    <w:name w:val="List Continue"/>
    <w:basedOn w:val="List"/>
    <w:rsid w:val="005F0B74"/>
    <w:pPr>
      <w:ind w:firstLine="0"/>
    </w:pPr>
  </w:style>
  <w:style w:type="paragraph" w:customStyle="1" w:styleId="ListNote">
    <w:name w:val="List Note"/>
    <w:basedOn w:val="List"/>
    <w:rsid w:val="005F0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B74"/>
    <w:rPr>
      <w:rFonts w:ascii="Courier New" w:hAnsi="Courier New"/>
    </w:rPr>
  </w:style>
  <w:style w:type="paragraph" w:customStyle="1" w:styleId="NoteBullet">
    <w:name w:val="Note Bullet"/>
    <w:basedOn w:val="Note"/>
    <w:rsid w:val="005F0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B74"/>
    <w:rPr>
      <w:b/>
      <w:smallCaps/>
    </w:rPr>
  </w:style>
  <w:style w:type="paragraph" w:customStyle="1" w:styleId="TableListNumber">
    <w:name w:val="Table List Number"/>
    <w:basedOn w:val="ListNumber"/>
    <w:rsid w:val="005F0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B74"/>
    <w:pPr>
      <w:numPr>
        <w:numId w:val="9"/>
      </w:numPr>
    </w:pPr>
  </w:style>
  <w:style w:type="paragraph" w:customStyle="1" w:styleId="ListAlpha2">
    <w:name w:val="List Alpha 2"/>
    <w:basedOn w:val="List2"/>
    <w:rsid w:val="005F0B74"/>
    <w:pPr>
      <w:numPr>
        <w:numId w:val="8"/>
      </w:numPr>
    </w:pPr>
  </w:style>
  <w:style w:type="paragraph" w:styleId="List2">
    <w:name w:val="List 2"/>
    <w:basedOn w:val="BodyText"/>
    <w:rsid w:val="005F0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B74"/>
    <w:pPr>
      <w:numPr>
        <w:numId w:val="4"/>
      </w:numPr>
    </w:pPr>
  </w:style>
  <w:style w:type="paragraph" w:styleId="ListContinue2">
    <w:name w:val="List Continue 2"/>
    <w:basedOn w:val="List2"/>
    <w:rsid w:val="005F0B74"/>
    <w:pPr>
      <w:ind w:firstLine="0"/>
    </w:pPr>
  </w:style>
  <w:style w:type="paragraph" w:styleId="ListContinue3">
    <w:name w:val="List Continue 3"/>
    <w:basedOn w:val="List3"/>
    <w:rsid w:val="005F0B74"/>
    <w:pPr>
      <w:ind w:left="1021" w:firstLine="0"/>
    </w:pPr>
  </w:style>
  <w:style w:type="paragraph" w:styleId="ListContinue4">
    <w:name w:val="List Continue 4"/>
    <w:basedOn w:val="List4"/>
    <w:rsid w:val="005F0B74"/>
    <w:pPr>
      <w:ind w:firstLine="0"/>
    </w:pPr>
  </w:style>
  <w:style w:type="paragraph" w:styleId="ListContinue5">
    <w:name w:val="List Continue 5"/>
    <w:basedOn w:val="List5"/>
    <w:rsid w:val="005F0B74"/>
    <w:pPr>
      <w:ind w:firstLine="0"/>
    </w:pPr>
  </w:style>
  <w:style w:type="paragraph" w:styleId="ListNumber3">
    <w:name w:val="List Number 3"/>
    <w:basedOn w:val="List3"/>
    <w:rsid w:val="005F0B74"/>
    <w:pPr>
      <w:numPr>
        <w:numId w:val="5"/>
      </w:numPr>
    </w:pPr>
  </w:style>
  <w:style w:type="paragraph" w:styleId="ListNumber4">
    <w:name w:val="List Number 4"/>
    <w:basedOn w:val="List4"/>
    <w:rsid w:val="005F0B74"/>
    <w:pPr>
      <w:numPr>
        <w:numId w:val="6"/>
      </w:numPr>
    </w:pPr>
  </w:style>
  <w:style w:type="paragraph" w:styleId="ListNumber5">
    <w:name w:val="List Number 5"/>
    <w:basedOn w:val="List5"/>
    <w:rsid w:val="005F0B74"/>
    <w:pPr>
      <w:numPr>
        <w:numId w:val="7"/>
      </w:numPr>
    </w:pPr>
  </w:style>
  <w:style w:type="paragraph" w:styleId="BlockText">
    <w:name w:val="Block Text"/>
    <w:basedOn w:val="Normal"/>
    <w:rsid w:val="005F0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B74"/>
    <w:rPr>
      <w:sz w:val="16"/>
      <w:vertAlign w:val="superscript"/>
    </w:rPr>
  </w:style>
  <w:style w:type="character" w:customStyle="1" w:styleId="Symbols">
    <w:name w:val="Symbols"/>
    <w:basedOn w:val="DefaultParagraphFont"/>
    <w:rsid w:val="005F0B74"/>
    <w:rPr>
      <w:rFonts w:ascii="Symbol" w:hAnsi="Symbol"/>
    </w:rPr>
  </w:style>
  <w:style w:type="character" w:customStyle="1" w:styleId="MenuOptions">
    <w:name w:val="Menu Options"/>
    <w:basedOn w:val="DefaultParagraphFont"/>
    <w:rsid w:val="005F0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B74"/>
    <w:rPr>
      <w:b/>
    </w:rPr>
  </w:style>
  <w:style w:type="character" w:customStyle="1" w:styleId="Underlined">
    <w:name w:val="Underlined"/>
    <w:basedOn w:val="DefaultParagraphFont"/>
    <w:rsid w:val="005F0B74"/>
    <w:rPr>
      <w:u w:val="single"/>
    </w:rPr>
  </w:style>
  <w:style w:type="paragraph" w:customStyle="1" w:styleId="TableBodyTextRight">
    <w:name w:val="Table Body Text Right"/>
    <w:basedOn w:val="TableBodyText"/>
    <w:rsid w:val="005F0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B74"/>
    <w:rPr>
      <w:sz w:val="18"/>
    </w:rPr>
  </w:style>
  <w:style w:type="paragraph" w:customStyle="1" w:styleId="BodySmallRight">
    <w:name w:val="Body Small Right"/>
    <w:basedOn w:val="BodyTextRight"/>
    <w:rsid w:val="005F0B74"/>
    <w:rPr>
      <w:sz w:val="18"/>
      <w:szCs w:val="18"/>
    </w:rPr>
  </w:style>
  <w:style w:type="paragraph" w:customStyle="1" w:styleId="MarginEdition">
    <w:name w:val="Margin Edition"/>
    <w:basedOn w:val="MarginNote"/>
    <w:rsid w:val="005F0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B74"/>
    <w:rPr>
      <w:sz w:val="2"/>
      <w:szCs w:val="2"/>
    </w:rPr>
  </w:style>
  <w:style w:type="character" w:customStyle="1" w:styleId="Small">
    <w:name w:val="Small"/>
    <w:basedOn w:val="DefaultParagraphFont"/>
    <w:rsid w:val="005F0B74"/>
    <w:rPr>
      <w:sz w:val="16"/>
    </w:rPr>
  </w:style>
  <w:style w:type="paragraph" w:customStyle="1" w:styleId="WideTable">
    <w:name w:val="Wide Table"/>
    <w:basedOn w:val="Normal"/>
    <w:rsid w:val="005F0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B74"/>
  </w:style>
  <w:style w:type="paragraph" w:styleId="Quote">
    <w:name w:val="Quote"/>
    <w:basedOn w:val="Heading1"/>
    <w:link w:val="QuoteChar"/>
    <w:qFormat/>
    <w:rsid w:val="005F0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B74"/>
    <w:pPr>
      <w:pageBreakBefore/>
    </w:pPr>
  </w:style>
  <w:style w:type="paragraph" w:customStyle="1" w:styleId="Border">
    <w:name w:val="Border"/>
    <w:basedOn w:val="Normal"/>
    <w:qFormat/>
    <w:rsid w:val="005F0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B74"/>
    <w:rPr>
      <w:u w:val="single"/>
    </w:rPr>
  </w:style>
  <w:style w:type="character" w:customStyle="1" w:styleId="BoldandItalics">
    <w:name w:val="Bold and Italics"/>
    <w:qFormat/>
    <w:rsid w:val="005F0B74"/>
    <w:rPr>
      <w:b/>
      <w:i/>
      <w:u w:val="none"/>
    </w:rPr>
  </w:style>
  <w:style w:type="paragraph" w:styleId="BalloonText">
    <w:name w:val="Balloon Text"/>
    <w:basedOn w:val="Normal"/>
    <w:link w:val="BalloonTextChar"/>
    <w:rsid w:val="005F0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B74"/>
    <w:pPr>
      <w:spacing w:before="0" w:after="0"/>
    </w:pPr>
  </w:style>
  <w:style w:type="paragraph" w:customStyle="1" w:styleId="BodyTextBold">
    <w:name w:val="Body Text Bold"/>
    <w:basedOn w:val="BodyText"/>
    <w:qFormat/>
    <w:rsid w:val="005F0B74"/>
    <w:rPr>
      <w:b/>
    </w:rPr>
  </w:style>
  <w:style w:type="character" w:styleId="Hyperlink">
    <w:name w:val="Hyperlink"/>
    <w:basedOn w:val="DefaultParagraphFont"/>
    <w:uiPriority w:val="99"/>
    <w:unhideWhenUsed/>
    <w:rsid w:val="00511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4037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CPPREP4501 Prepare to complete the sales process - off the plan properties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