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237" w:rsidP="008022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CPPREP4304 Complete sales process - livestock</w:t>
      </w:r>
      <w:r>
        <w:fldChar w:fldCharType="end"/>
      </w:r>
    </w:p>
    <w:p w:rsidR="00802237" w:rsidP="00802237">
      <w:pPr>
        <w:pStyle w:val="Version"/>
        <w:sectPr w:rsidSect="00102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BAE" w:rsidP="00102BAE">
      <w:pPr>
        <w:pStyle w:val="SuperHeading"/>
      </w:pPr>
      <w:r w:rsidRPr="00102BAE">
        <w:t>CPPREP4304 Complete sales process - livestock</w:t>
      </w:r>
    </w:p>
    <w:p w:rsidR="00000000" w:rsidRPr="00102BAE" w:rsidP="00102BAE">
      <w:pPr>
        <w:pStyle w:val="Heading1"/>
      </w:pPr>
      <w:bookmarkStart w:id="1" w:name="O_1021184"/>
      <w:bookmarkEnd w:id="1"/>
      <w:r w:rsidRPr="00102B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AE" w:rsidP="00102BAE">
            <w:pPr>
              <w:pStyle w:val="BodyText"/>
            </w:pPr>
            <w:r w:rsidRPr="00102BAE">
              <w:t>This version first released with CPP Property Services Training Package Release 8.0.</w:t>
            </w:r>
          </w:p>
          <w:p w:rsidR="00000000" w:rsidRPr="00102BAE" w:rsidP="00102BAE">
            <w:pPr>
              <w:pStyle w:val="BodyText"/>
            </w:pPr>
            <w:r w:rsidRPr="00102BAE">
              <w:t>New unit of competency.</w:t>
            </w:r>
          </w:p>
        </w:tc>
      </w:tr>
    </w:tbl>
    <w:p w:rsidR="00000000" w:rsidRPr="00102BAE" w:rsidP="00102BAE">
      <w:pPr>
        <w:pStyle w:val="BodyText"/>
      </w:pPr>
    </w:p>
    <w:p w:rsidR="00000000" w:rsidRPr="00102BAE" w:rsidP="00102BAE">
      <w:pPr>
        <w:pStyle w:val="AllowPageBreak"/>
      </w:pPr>
    </w:p>
    <w:p w:rsidR="00000000" w:rsidRPr="00102BAE" w:rsidP="00102BAE">
      <w:pPr>
        <w:pStyle w:val="Heading1"/>
      </w:pPr>
      <w:bookmarkStart w:id="2" w:name="O_1021190"/>
      <w:bookmarkEnd w:id="2"/>
      <w:r w:rsidRPr="00102BAE">
        <w:t>Application</w:t>
      </w:r>
    </w:p>
    <w:p w:rsidR="00000000" w:rsidRPr="00102BAE" w:rsidP="00802237">
      <w:pPr>
        <w:pStyle w:val="BodyText"/>
      </w:pPr>
      <w:r w:rsidRPr="00102BAE">
        <w:t>This unit specifies the skills and knowledge required to complete the live</w:t>
      </w:r>
      <w:r w:rsidRPr="00102BAE">
        <w:t>stock sales process.</w:t>
      </w:r>
    </w:p>
    <w:p w:rsidR="00000000" w:rsidRPr="00102BAE" w:rsidP="00802237">
      <w:pPr>
        <w:pStyle w:val="BodyText"/>
      </w:pPr>
      <w:r w:rsidRPr="00102BAE">
        <w:t>It includes responding to buyer enquiries, arranging inspections, negotiating the sale, completing sales documentation and arranging delivery to buyer.</w:t>
      </w:r>
    </w:p>
    <w:p w:rsidR="00000000" w:rsidRPr="00102BAE" w:rsidP="00802237">
      <w:pPr>
        <w:pStyle w:val="BodyText"/>
      </w:pPr>
      <w:r w:rsidRPr="00102BAE">
        <w:t>This unit applies to people currently working in or seeking to work in the real est</w:t>
      </w:r>
      <w:r w:rsidRPr="00102BAE">
        <w:t>ate stock and station sector.</w:t>
      </w:r>
    </w:p>
    <w:p w:rsidR="00000000" w:rsidRPr="00102BAE" w:rsidP="00802237">
      <w:pPr>
        <w:pStyle w:val="BodyText"/>
      </w:pPr>
      <w:r w:rsidRPr="00102BAE">
        <w:t>State or territory licensing requirements may apply to this unit.</w:t>
      </w:r>
    </w:p>
    <w:p w:rsidR="00000000" w:rsidRPr="00102BAE" w:rsidP="00102BAE">
      <w:pPr>
        <w:pStyle w:val="Heading1"/>
      </w:pPr>
      <w:bookmarkStart w:id="3" w:name="O_1021189"/>
      <w:bookmarkEnd w:id="3"/>
      <w:r w:rsidRPr="00102BAE">
        <w:t>Pre-requisite Unit</w:t>
      </w:r>
    </w:p>
    <w:p w:rsidR="00000000" w:rsidRPr="00102BAE" w:rsidP="00802237">
      <w:pPr>
        <w:pStyle w:val="BodyText"/>
      </w:pPr>
      <w:r w:rsidRPr="00102BAE">
        <w:t>Nil</w:t>
      </w:r>
    </w:p>
    <w:p w:rsidR="00000000" w:rsidRPr="00102BAE" w:rsidP="00102BAE">
      <w:pPr>
        <w:pStyle w:val="Heading1"/>
      </w:pPr>
      <w:bookmarkStart w:id="4" w:name="O_1021188"/>
      <w:bookmarkEnd w:id="4"/>
      <w:r w:rsidRPr="00102BAE">
        <w:t>Unit Sector</w:t>
      </w:r>
    </w:p>
    <w:p w:rsidR="00000000" w:rsidRPr="00102BAE" w:rsidP="00802237">
      <w:pPr>
        <w:pStyle w:val="BodyText"/>
      </w:pPr>
      <w:r w:rsidRPr="00102BAE">
        <w:t>Real estate</w:t>
      </w:r>
    </w:p>
    <w:p w:rsidR="00000000" w:rsidRPr="00102BAE" w:rsidP="00102BAE">
      <w:pPr>
        <w:pStyle w:val="Heading1"/>
      </w:pPr>
      <w:bookmarkStart w:id="5" w:name="O_1021187"/>
      <w:bookmarkEnd w:id="5"/>
      <w:r w:rsidRPr="00102B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Elements descr</w:t>
            </w:r>
            <w:r w:rsidRPr="00102BAE">
              <w:t>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Performance criteria describe the performance needed to demonstrate achievement of the element.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Respond to and document buyer enquiry.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Receive, record and respond to buyer enquiry for livestock.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Confirm and docum</w:t>
            </w:r>
            <w:r w:rsidRPr="00102BAE">
              <w:t xml:space="preserve">ent potential buyer details. 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Provide and confirm description of livestock to potential buyer.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 xml:space="preserve">Organise inspection of livestock in consultation with </w:t>
            </w:r>
            <w:r w:rsidRPr="00102BAE">
              <w:t>vendor and buyer.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Negotiate sale of livestock.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Inspect livestock according to agreed inspection requirements, and agency practice and processes.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Negotiate sale of livestock with vendor and buyer.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 xml:space="preserve">Document agreed vendor and buyer terms and conditions of sale. 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Prepare contracts and documentation for sale of livestock according to legislative requirements.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Use ethical and professional practices to negotiate sale of livestock.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Complete sale of livestock.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Secure deposits for sale of livestock.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Complete arrangements for payment according to agency practice, ethical standards and legislative requirements.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Negotiate and document agreed requirements for transport of livestock with vendor and buyer.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Arrange delivery of livestock ac</w:t>
            </w:r>
            <w:r w:rsidRPr="00102BAE">
              <w:t>cording to vendor and buyer instructions.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Complete documentation.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Complete documentation associated with delivery of livestock to buyer according to agency practice, ethical standards and legislative requirements.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 xml:space="preserve">Update details of livestock sale, and vendor and buyer information in agency records management systems. </w:t>
            </w:r>
          </w:p>
        </w:tc>
      </w:tr>
      <w:tr w:rsidTr="00102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BAE">
            <w:pPr>
              <w:pStyle w:val="BodyText"/>
              <w:rPr>
                <w:lang w:val="en-NZ"/>
              </w:rPr>
            </w:pPr>
            <w:r w:rsidRPr="00102BA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BAE" w:rsidP="00102BAE">
            <w:pPr>
              <w:pStyle w:val="BodyText"/>
            </w:pPr>
            <w:r w:rsidRPr="00102BAE">
              <w:t>Record negotiated follow-up communication with vendor or buyer.</w:t>
            </w:r>
          </w:p>
        </w:tc>
      </w:tr>
    </w:tbl>
    <w:p w:rsidR="00000000" w:rsidRPr="00102BAE" w:rsidP="00102BAE">
      <w:pPr>
        <w:pStyle w:val="BodyText"/>
      </w:pPr>
    </w:p>
    <w:p w:rsidR="00000000" w:rsidRPr="00102BAE" w:rsidP="00102BAE">
      <w:pPr>
        <w:pStyle w:val="AllowPageBreak"/>
      </w:pPr>
    </w:p>
    <w:p w:rsidR="00000000" w:rsidRPr="00102BAE" w:rsidP="00102BAE">
      <w:pPr>
        <w:pStyle w:val="Heading1"/>
      </w:pPr>
      <w:bookmarkStart w:id="6" w:name="O_1021186"/>
      <w:bookmarkEnd w:id="6"/>
      <w:r w:rsidRPr="00102BAE">
        <w:t>Foundation Skills</w:t>
      </w:r>
    </w:p>
    <w:p w:rsidR="00000000" w:rsidRPr="00102BAE" w:rsidP="00802237">
      <w:pPr>
        <w:pStyle w:val="BodyText"/>
      </w:pPr>
      <w:r w:rsidRPr="00102BAE">
        <w:t>Foundation skills essential to performan</w:t>
      </w:r>
      <w:r w:rsidRPr="00102BAE">
        <w:t>ce are explicit in the performance criteria of this unit of competency.</w:t>
      </w:r>
    </w:p>
    <w:p w:rsidR="00000000" w:rsidRPr="00102BAE" w:rsidP="00102BAE">
      <w:pPr>
        <w:pStyle w:val="Heading1"/>
      </w:pPr>
      <w:bookmarkStart w:id="7" w:name="O_1021185"/>
      <w:bookmarkEnd w:id="7"/>
      <w:r w:rsidRPr="00102BAE">
        <w:t>Unit Mapping Information</w:t>
      </w:r>
    </w:p>
    <w:p w:rsidR="00000000" w:rsidRPr="00102BAE" w:rsidP="00802237">
      <w:pPr>
        <w:pStyle w:val="List"/>
      </w:pPr>
      <w:r w:rsidRPr="00102BAE">
        <w:t>No equivalent unit.</w:t>
      </w:r>
    </w:p>
    <w:p w:rsidR="00000000" w:rsidRPr="00102BAE" w:rsidP="00802237">
      <w:pPr>
        <w:pStyle w:val="List"/>
      </w:pPr>
      <w:r w:rsidRPr="00102BAE">
        <w:t>New unit of competency.</w:t>
      </w:r>
    </w:p>
    <w:p w:rsidR="00000000" w:rsidRPr="00102BAE" w:rsidP="00102BAE">
      <w:pPr>
        <w:pStyle w:val="AllowPageBreak"/>
      </w:pPr>
    </w:p>
    <w:p w:rsidR="00000000" w:rsidRPr="00102BAE" w:rsidP="00102BAE">
      <w:pPr>
        <w:pStyle w:val="Heading1"/>
      </w:pPr>
      <w:bookmarkStart w:id="8" w:name="O_1021178"/>
      <w:bookmarkEnd w:id="8"/>
      <w:r w:rsidRPr="00102BAE">
        <w:t>Links</w:t>
      </w:r>
    </w:p>
    <w:p w:rsidR="00000000" w:rsidRPr="00102BAE" w:rsidP="00802237">
      <w:pPr>
        <w:pStyle w:val="BodyText"/>
      </w:pPr>
      <w:r w:rsidRPr="00102B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D420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02BAE" w:rsidP="00102BAE"/>
    <w:sectPr w:rsidSect="00102B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AE" w:rsidRPr="00802237" w:rsidP="008022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37" w:rsidP="00102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237" w:rsidP="00102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02237" w:rsidP="00102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BAE" w:rsidRPr="00802237" w:rsidP="008022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237" w:rsidRPr="002D2AF8" w:rsidP="00102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CPPREP4304 Complete sales process -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02237" w:rsidP="00102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BAE"/>
  </w:style>
  <w:style w:type="character" w:customStyle="1" w:styleId="Heading1Char">
    <w:name w:val="Heading 1 Char"/>
    <w:basedOn w:val="DefaultParagraphFont"/>
    <w:link w:val="Heading1"/>
    <w:rsid w:val="00102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BA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02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B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2B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2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2BAE"/>
    <w:rPr>
      <w:b/>
      <w:spacing w:val="0"/>
    </w:rPr>
  </w:style>
  <w:style w:type="paragraph" w:customStyle="1" w:styleId="SuperTitle">
    <w:name w:val="SuperTitle"/>
    <w:basedOn w:val="Title"/>
    <w:rsid w:val="00102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B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B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BAE"/>
    <w:rPr>
      <w:i/>
    </w:rPr>
  </w:style>
  <w:style w:type="paragraph" w:styleId="Caption">
    <w:name w:val="caption"/>
    <w:basedOn w:val="BodyText"/>
    <w:next w:val="Normal"/>
    <w:qFormat/>
    <w:rsid w:val="00102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BAE"/>
  </w:style>
  <w:style w:type="paragraph" w:styleId="TableofFigures">
    <w:name w:val="table of figures"/>
    <w:basedOn w:val="Normal"/>
    <w:next w:val="Normal"/>
    <w:semiHidden/>
    <w:rsid w:val="00102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B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2BAE"/>
    <w:rPr>
      <w:rFonts w:ascii="Wingdings" w:hAnsi="Wingdings"/>
    </w:rPr>
  </w:style>
  <w:style w:type="paragraph" w:customStyle="1" w:styleId="TableHeading">
    <w:name w:val="Table Heading"/>
    <w:basedOn w:val="HeadingBase"/>
    <w:rsid w:val="00102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BAE"/>
    <w:rPr>
      <w:color w:val="0033CC"/>
      <w:u w:val="none"/>
    </w:rPr>
  </w:style>
  <w:style w:type="paragraph" w:customStyle="1" w:styleId="BodyTextRight">
    <w:name w:val="Body Text Right"/>
    <w:basedOn w:val="BodyText"/>
    <w:rsid w:val="00102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B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BAE"/>
    <w:rPr>
      <w:sz w:val="32"/>
    </w:rPr>
  </w:style>
  <w:style w:type="paragraph" w:customStyle="1" w:styleId="HeadingProcedure">
    <w:name w:val="Heading Procedure"/>
    <w:basedOn w:val="HeadingBase"/>
    <w:next w:val="Normal"/>
    <w:rsid w:val="00102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BAE"/>
    <w:pPr>
      <w:spacing w:before="60" w:after="60"/>
    </w:pPr>
  </w:style>
  <w:style w:type="paragraph" w:styleId="ListContinue">
    <w:name w:val="List Continue"/>
    <w:basedOn w:val="List"/>
    <w:rsid w:val="00102BAE"/>
    <w:pPr>
      <w:ind w:firstLine="0"/>
    </w:pPr>
  </w:style>
  <w:style w:type="paragraph" w:customStyle="1" w:styleId="ListNote">
    <w:name w:val="List Note"/>
    <w:basedOn w:val="List"/>
    <w:rsid w:val="00102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BAE"/>
    <w:rPr>
      <w:rFonts w:ascii="Courier New" w:hAnsi="Courier New"/>
    </w:rPr>
  </w:style>
  <w:style w:type="paragraph" w:customStyle="1" w:styleId="NoteBullet">
    <w:name w:val="Note Bullet"/>
    <w:basedOn w:val="Note"/>
    <w:rsid w:val="00102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B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2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BAE"/>
    <w:rPr>
      <w:b/>
      <w:smallCaps/>
    </w:rPr>
  </w:style>
  <w:style w:type="paragraph" w:customStyle="1" w:styleId="TableListNumber">
    <w:name w:val="Table List Number"/>
    <w:basedOn w:val="ListNumber"/>
    <w:rsid w:val="00102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BAE"/>
    <w:pPr>
      <w:numPr>
        <w:numId w:val="7"/>
      </w:numPr>
    </w:pPr>
  </w:style>
  <w:style w:type="paragraph" w:customStyle="1" w:styleId="ListAlpha2">
    <w:name w:val="List Alpha 2"/>
    <w:basedOn w:val="List2"/>
    <w:rsid w:val="00102BAE"/>
    <w:pPr>
      <w:numPr>
        <w:numId w:val="6"/>
      </w:numPr>
    </w:pPr>
  </w:style>
  <w:style w:type="paragraph" w:styleId="List2">
    <w:name w:val="List 2"/>
    <w:basedOn w:val="BodyText"/>
    <w:rsid w:val="00102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B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B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2BAE"/>
    <w:pPr>
      <w:numPr>
        <w:numId w:val="2"/>
      </w:numPr>
    </w:pPr>
  </w:style>
  <w:style w:type="paragraph" w:styleId="ListContinue2">
    <w:name w:val="List Continue 2"/>
    <w:basedOn w:val="List2"/>
    <w:rsid w:val="00102BAE"/>
    <w:pPr>
      <w:ind w:firstLine="0"/>
    </w:pPr>
  </w:style>
  <w:style w:type="paragraph" w:styleId="ListContinue3">
    <w:name w:val="List Continue 3"/>
    <w:basedOn w:val="List3"/>
    <w:rsid w:val="00102BAE"/>
    <w:pPr>
      <w:ind w:left="1021" w:firstLine="0"/>
    </w:pPr>
  </w:style>
  <w:style w:type="paragraph" w:styleId="ListContinue4">
    <w:name w:val="List Continue 4"/>
    <w:basedOn w:val="List4"/>
    <w:rsid w:val="00102BAE"/>
    <w:pPr>
      <w:ind w:firstLine="0"/>
    </w:pPr>
  </w:style>
  <w:style w:type="paragraph" w:styleId="ListContinue5">
    <w:name w:val="List Continue 5"/>
    <w:basedOn w:val="List5"/>
    <w:rsid w:val="00102BAE"/>
    <w:pPr>
      <w:ind w:firstLine="0"/>
    </w:pPr>
  </w:style>
  <w:style w:type="paragraph" w:styleId="ListNumber3">
    <w:name w:val="List Number 3"/>
    <w:basedOn w:val="List3"/>
    <w:rsid w:val="00102BAE"/>
    <w:pPr>
      <w:numPr>
        <w:numId w:val="3"/>
      </w:numPr>
    </w:pPr>
  </w:style>
  <w:style w:type="paragraph" w:styleId="ListNumber4">
    <w:name w:val="List Number 4"/>
    <w:basedOn w:val="List4"/>
    <w:rsid w:val="00102BAE"/>
    <w:pPr>
      <w:numPr>
        <w:numId w:val="4"/>
      </w:numPr>
    </w:pPr>
  </w:style>
  <w:style w:type="paragraph" w:styleId="ListNumber5">
    <w:name w:val="List Number 5"/>
    <w:basedOn w:val="List5"/>
    <w:rsid w:val="00102BAE"/>
    <w:pPr>
      <w:numPr>
        <w:numId w:val="5"/>
      </w:numPr>
    </w:pPr>
  </w:style>
  <w:style w:type="paragraph" w:styleId="BlockText">
    <w:name w:val="Block Text"/>
    <w:basedOn w:val="Normal"/>
    <w:rsid w:val="00102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BAE"/>
    <w:rPr>
      <w:sz w:val="16"/>
      <w:vertAlign w:val="superscript"/>
    </w:rPr>
  </w:style>
  <w:style w:type="character" w:customStyle="1" w:styleId="Symbols">
    <w:name w:val="Symbols"/>
    <w:basedOn w:val="DefaultParagraphFont"/>
    <w:rsid w:val="00102BAE"/>
    <w:rPr>
      <w:rFonts w:ascii="Symbol" w:hAnsi="Symbol"/>
    </w:rPr>
  </w:style>
  <w:style w:type="character" w:customStyle="1" w:styleId="MenuOptions">
    <w:name w:val="Menu Options"/>
    <w:basedOn w:val="DefaultParagraphFont"/>
    <w:rsid w:val="00102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BAE"/>
    <w:rPr>
      <w:b/>
    </w:rPr>
  </w:style>
  <w:style w:type="character" w:customStyle="1" w:styleId="Underlined">
    <w:name w:val="Underlined"/>
    <w:basedOn w:val="DefaultParagraphFont"/>
    <w:rsid w:val="00102BAE"/>
    <w:rPr>
      <w:u w:val="single"/>
    </w:rPr>
  </w:style>
  <w:style w:type="paragraph" w:customStyle="1" w:styleId="TableBodyTextRight">
    <w:name w:val="Table Body Text Right"/>
    <w:basedOn w:val="TableBodyText"/>
    <w:rsid w:val="00102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BAE"/>
    <w:rPr>
      <w:sz w:val="18"/>
    </w:rPr>
  </w:style>
  <w:style w:type="paragraph" w:customStyle="1" w:styleId="BodySmallRight">
    <w:name w:val="Body Small Right"/>
    <w:basedOn w:val="BodyTextRight"/>
    <w:rsid w:val="00102BAE"/>
    <w:rPr>
      <w:sz w:val="18"/>
      <w:szCs w:val="18"/>
    </w:rPr>
  </w:style>
  <w:style w:type="paragraph" w:customStyle="1" w:styleId="MarginEdition">
    <w:name w:val="Margin Edition"/>
    <w:basedOn w:val="MarginNote"/>
    <w:rsid w:val="00102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BAE"/>
    <w:rPr>
      <w:sz w:val="2"/>
      <w:szCs w:val="2"/>
    </w:rPr>
  </w:style>
  <w:style w:type="character" w:customStyle="1" w:styleId="Small">
    <w:name w:val="Small"/>
    <w:basedOn w:val="DefaultParagraphFont"/>
    <w:rsid w:val="00102BAE"/>
    <w:rPr>
      <w:sz w:val="16"/>
    </w:rPr>
  </w:style>
  <w:style w:type="paragraph" w:customStyle="1" w:styleId="WideTable">
    <w:name w:val="Wide Table"/>
    <w:basedOn w:val="Normal"/>
    <w:rsid w:val="00102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BAE"/>
  </w:style>
  <w:style w:type="paragraph" w:styleId="Quote">
    <w:name w:val="Quote"/>
    <w:basedOn w:val="Heading1"/>
    <w:link w:val="QuoteChar"/>
    <w:qFormat/>
    <w:rsid w:val="00102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BAE"/>
    <w:pPr>
      <w:pageBreakBefore/>
    </w:pPr>
  </w:style>
  <w:style w:type="paragraph" w:customStyle="1" w:styleId="Border">
    <w:name w:val="Border"/>
    <w:basedOn w:val="Normal"/>
    <w:qFormat/>
    <w:rsid w:val="00102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BAE"/>
    <w:rPr>
      <w:u w:val="single"/>
    </w:rPr>
  </w:style>
  <w:style w:type="character" w:customStyle="1" w:styleId="BoldandItalics">
    <w:name w:val="Bold and Italics"/>
    <w:qFormat/>
    <w:rsid w:val="00102BAE"/>
    <w:rPr>
      <w:b/>
      <w:i/>
      <w:u w:val="none"/>
    </w:rPr>
  </w:style>
  <w:style w:type="paragraph" w:styleId="BalloonText">
    <w:name w:val="Balloon Text"/>
    <w:basedOn w:val="Normal"/>
    <w:link w:val="BalloonTextChar"/>
    <w:rsid w:val="00102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BAE"/>
    <w:pPr>
      <w:spacing w:before="0" w:after="0"/>
    </w:pPr>
  </w:style>
  <w:style w:type="paragraph" w:customStyle="1" w:styleId="BodyTextBold">
    <w:name w:val="Body Text Bold"/>
    <w:basedOn w:val="BodyText"/>
    <w:qFormat/>
    <w:rsid w:val="00102BAE"/>
    <w:rPr>
      <w:b/>
    </w:rPr>
  </w:style>
  <w:style w:type="character" w:styleId="Hyperlink">
    <w:name w:val="Hyperlink"/>
    <w:basedOn w:val="DefaultParagraphFont"/>
    <w:uiPriority w:val="99"/>
    <w:unhideWhenUsed/>
    <w:rsid w:val="008022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2543</Characters>
  <Application>Microsoft Office Word</Application>
  <DocSecurity>0</DocSecurity>
  <Lines>149</Lines>
  <Paragraphs>81</Paragraphs>
  <ScaleCrop>false</ScaleCrop>
  <Company>Author-it Software Corporation Ltd.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CPPREP4304 Complete sales process - livestock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