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01B" w:rsidP="00135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CPPREP4235 End commercial property lease</w:t>
      </w:r>
      <w:r>
        <w:fldChar w:fldCharType="end"/>
      </w:r>
    </w:p>
    <w:p w:rsidR="0013501B" w:rsidP="0013501B">
      <w:pPr>
        <w:pStyle w:val="Version"/>
        <w:sectPr w:rsidSect="00FC4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11A" w:rsidP="00FC411A">
      <w:pPr>
        <w:pStyle w:val="SuperHeading"/>
      </w:pPr>
      <w:r w:rsidRPr="00FC411A">
        <w:t>CPPREP4235 End commercial property lease</w:t>
      </w:r>
    </w:p>
    <w:p w:rsidR="00000000" w:rsidRPr="00FC411A" w:rsidP="00FC411A">
      <w:pPr>
        <w:pStyle w:val="Heading1"/>
      </w:pPr>
      <w:bookmarkStart w:id="1" w:name="O_1021065"/>
      <w:bookmarkEnd w:id="1"/>
      <w:r w:rsidRPr="00FC41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C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1A" w:rsidP="00FC411A">
            <w:pPr>
              <w:pStyle w:val="BodyText"/>
            </w:pPr>
            <w:r w:rsidRPr="00FC411A">
              <w:t>This version first released with CPP Property Services Training Package Release 8.0.</w:t>
            </w:r>
          </w:p>
          <w:p w:rsidR="00000000" w:rsidRPr="00FC411A" w:rsidP="00FC411A">
            <w:pPr>
              <w:pStyle w:val="BodyText"/>
            </w:pPr>
            <w:r w:rsidRPr="00FC411A">
              <w:t>New unit of competency.</w:t>
            </w:r>
          </w:p>
        </w:tc>
      </w:tr>
    </w:tbl>
    <w:p w:rsidR="00000000" w:rsidRPr="00FC411A" w:rsidP="00FC411A">
      <w:pPr>
        <w:pStyle w:val="BodyText"/>
      </w:pPr>
    </w:p>
    <w:p w:rsidR="00000000" w:rsidRPr="00FC411A" w:rsidP="00FC411A">
      <w:pPr>
        <w:pStyle w:val="AllowPageBreak"/>
      </w:pPr>
    </w:p>
    <w:p w:rsidR="00000000" w:rsidRPr="00FC411A" w:rsidP="00FC411A">
      <w:pPr>
        <w:pStyle w:val="Heading1"/>
      </w:pPr>
      <w:bookmarkStart w:id="2" w:name="O_1021071"/>
      <w:bookmarkEnd w:id="2"/>
      <w:r w:rsidRPr="00FC411A">
        <w:t>Application</w:t>
      </w:r>
    </w:p>
    <w:p w:rsidR="00000000" w:rsidRPr="00FC411A" w:rsidP="0013501B">
      <w:pPr>
        <w:pStyle w:val="BodyText"/>
      </w:pPr>
      <w:r w:rsidRPr="00FC411A">
        <w:t xml:space="preserve">This unit specifies the skills and knowledge required to end a commercial property </w:t>
      </w:r>
      <w:r w:rsidRPr="00FC411A">
        <w:t xml:space="preserve">lease. </w:t>
      </w:r>
    </w:p>
    <w:p w:rsidR="00000000" w:rsidRPr="00FC411A" w:rsidP="0013501B">
      <w:pPr>
        <w:pStyle w:val="BodyText"/>
      </w:pPr>
      <w:r w:rsidRPr="00FC411A">
        <w:t>It includes analysing lease documentation to clarify the circumstances of termination and obligations of lessors and lessees, and monitoring and negotiating termination processes including make good, handover and financial settlement.</w:t>
      </w:r>
    </w:p>
    <w:p w:rsidR="0013501B" w:rsidP="0013501B">
      <w:pPr>
        <w:pStyle w:val="BodyText"/>
      </w:pPr>
      <w:r w:rsidRPr="00FC411A">
        <w:t>State or terr</w:t>
      </w:r>
      <w:r w:rsidRPr="00FC411A">
        <w:t>itory licensing requirements may apply to this unit.</w:t>
      </w:r>
    </w:p>
    <w:p w:rsidR="00000000" w:rsidRPr="00FC411A" w:rsidP="00FC411A">
      <w:pPr>
        <w:pStyle w:val="Heading1"/>
      </w:pPr>
      <w:bookmarkStart w:id="3" w:name="O_1021070"/>
      <w:bookmarkEnd w:id="3"/>
      <w:r w:rsidRPr="00FC411A">
        <w:t>Pre-requisite Unit</w:t>
      </w:r>
    </w:p>
    <w:p w:rsidR="00000000" w:rsidRPr="00FC411A" w:rsidP="0013501B">
      <w:pPr>
        <w:pStyle w:val="BodyText"/>
      </w:pPr>
      <w:r w:rsidRPr="00FC411A">
        <w:t>Nil</w:t>
      </w:r>
    </w:p>
    <w:p w:rsidR="00000000" w:rsidRPr="00FC411A" w:rsidP="00FC411A">
      <w:pPr>
        <w:pStyle w:val="Heading1"/>
      </w:pPr>
      <w:bookmarkStart w:id="4" w:name="O_1021069"/>
      <w:bookmarkEnd w:id="4"/>
      <w:r w:rsidRPr="00FC411A">
        <w:t>Unit Sector</w:t>
      </w:r>
    </w:p>
    <w:p w:rsidR="00000000" w:rsidRPr="00FC411A" w:rsidP="0013501B">
      <w:pPr>
        <w:pStyle w:val="BodyText"/>
      </w:pPr>
      <w:r w:rsidRPr="00FC411A">
        <w:t>Real estate</w:t>
      </w:r>
    </w:p>
    <w:p w:rsidR="00000000" w:rsidRPr="00FC411A" w:rsidP="00FC411A">
      <w:pPr>
        <w:pStyle w:val="Heading1"/>
      </w:pPr>
      <w:bookmarkStart w:id="5" w:name="O_1021068"/>
      <w:bookmarkEnd w:id="5"/>
      <w:r w:rsidRPr="00FC41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FC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Performance criteria describe what needs to be done to demonstrate achievement of the element.</w:t>
            </w:r>
          </w:p>
        </w:tc>
      </w:tr>
      <w:tr w:rsidTr="00FC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1. Respond to request to terminate commercial property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1A" w:rsidP="00FC411A">
            <w:pPr>
              <w:pStyle w:val="BodyText"/>
            </w:pPr>
            <w:r w:rsidRPr="00FC411A">
              <w:t>1.1 Receive request to end lease and clarify circumstances requiring termination.</w:t>
            </w:r>
          </w:p>
          <w:p w:rsidR="00000000" w:rsidRPr="00FC411A" w:rsidP="00FC411A">
            <w:pPr>
              <w:pStyle w:val="BodyText"/>
            </w:pPr>
            <w:r w:rsidRPr="00FC411A">
              <w:t>1.2 Analyse leas</w:t>
            </w:r>
            <w:r w:rsidRPr="00FC411A">
              <w:t>e documentation to verify conditions of termination and confirm lessor and lessee responsibilities.</w:t>
            </w:r>
          </w:p>
          <w:p w:rsidR="00000000" w:rsidRPr="00FC411A" w:rsidP="00FC411A">
            <w:pPr>
              <w:pStyle w:val="BodyText"/>
            </w:pPr>
            <w:r w:rsidRPr="00FC411A">
              <w:t>1.3 Clarify make-good obligations and property handover requirements.</w:t>
            </w:r>
          </w:p>
          <w:p w:rsidR="00000000" w:rsidRPr="00FC411A" w:rsidP="00FC411A">
            <w:pPr>
              <w:pStyle w:val="BodyText"/>
            </w:pPr>
            <w:r w:rsidRPr="00FC411A">
              <w:t>1.4 Inform lessor and lessee of termination request according to agency requirements.</w:t>
            </w:r>
          </w:p>
          <w:p w:rsidR="00000000" w:rsidRPr="00FC411A" w:rsidP="00FC411A">
            <w:pPr>
              <w:pStyle w:val="BodyText"/>
            </w:pPr>
            <w:r w:rsidRPr="00FC411A">
              <w:t xml:space="preserve">1.5 Document request to terminate lease according to legislative requirements. </w:t>
            </w:r>
          </w:p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1.6 Seek specialist advice as required to clarify contractual obligations and inform lessor and lessee.</w:t>
            </w:r>
          </w:p>
        </w:tc>
      </w:tr>
      <w:tr w:rsidTr="00FC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2. Implement and monitor processes to terminate commercial property lea</w:t>
            </w:r>
            <w:r w:rsidRPr="00FC411A">
              <w:t>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1A" w:rsidP="00FC411A">
            <w:pPr>
              <w:pStyle w:val="BodyText"/>
            </w:pPr>
            <w:r w:rsidRPr="00FC411A">
              <w:t>2.1 Notify lessor and lessee of responsibilities and obligations associated with lease termination.</w:t>
            </w:r>
          </w:p>
          <w:p w:rsidR="00000000" w:rsidRPr="00FC411A" w:rsidP="00FC411A">
            <w:pPr>
              <w:pStyle w:val="BodyText"/>
            </w:pPr>
            <w:r w:rsidRPr="00FC411A">
              <w:t>2.2 Consult with lessee to monitor satisfactory completion of make-good requirements.</w:t>
            </w:r>
          </w:p>
          <w:p w:rsidR="00000000" w:rsidRPr="00FC411A" w:rsidP="00FC411A">
            <w:pPr>
              <w:pStyle w:val="BodyText"/>
            </w:pPr>
            <w:r w:rsidRPr="00FC411A">
              <w:t>2.3 Conduct and document property inspection to verify outgoing pr</w:t>
            </w:r>
            <w:r w:rsidRPr="00FC411A">
              <w:t>operty condition according to terms and conditions of lease.</w:t>
            </w:r>
          </w:p>
          <w:p w:rsidR="00000000" w:rsidRPr="00FC411A" w:rsidP="00FC411A">
            <w:pPr>
              <w:pStyle w:val="BodyText"/>
            </w:pPr>
            <w:r w:rsidRPr="00FC411A">
              <w:t>2.4 Facilitate financial settlement according to terms and conditions of lease.</w:t>
            </w:r>
          </w:p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2.5 Record financial transactions according to legislative requirements.</w:t>
            </w:r>
          </w:p>
        </w:tc>
      </w:tr>
      <w:tr w:rsidTr="00FC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3. Finalise termination of commercial pro</w:t>
            </w:r>
            <w:r w:rsidRPr="00FC411A">
              <w:t>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1A" w:rsidP="00FC411A">
            <w:pPr>
              <w:pStyle w:val="BodyText"/>
            </w:pPr>
            <w:r w:rsidRPr="00FC411A">
              <w:t>3.1 Organise and monitor property handover procedure to lessor satisfaction.</w:t>
            </w:r>
          </w:p>
          <w:p w:rsidR="00000000" w:rsidRPr="00FC411A" w:rsidP="00FC411A">
            <w:pPr>
              <w:pStyle w:val="BodyText"/>
            </w:pPr>
            <w:r w:rsidRPr="00FC411A">
              <w:t>3.2 Negotiate with lessor and lessee to resolve areas of conflict.</w:t>
            </w:r>
          </w:p>
          <w:p w:rsidR="00000000" w:rsidRPr="00FC411A" w:rsidP="00FC411A">
            <w:pPr>
              <w:pStyle w:val="BodyText"/>
            </w:pPr>
            <w:r w:rsidRPr="00FC411A">
              <w:t>3.3 Identify breach of lease terms and conditions, and implement actions required for resolution according to agency requirements.</w:t>
            </w:r>
          </w:p>
          <w:p w:rsidR="00000000" w:rsidRPr="00FC411A" w:rsidP="00FC411A">
            <w:pPr>
              <w:pStyle w:val="BodyText"/>
            </w:pPr>
            <w:r w:rsidRPr="00FC411A">
              <w:t xml:space="preserve">3.4 Complete and secure end of lease documentation according to legislative requirements. </w:t>
            </w:r>
          </w:p>
        </w:tc>
      </w:tr>
    </w:tbl>
    <w:p w:rsidR="00000000" w:rsidRPr="00FC411A" w:rsidP="00FC411A">
      <w:pPr>
        <w:pStyle w:val="BodyText"/>
      </w:pPr>
    </w:p>
    <w:p w:rsidR="00000000" w:rsidRPr="00FC411A" w:rsidP="00FC411A">
      <w:pPr>
        <w:pStyle w:val="AllowPageBreak"/>
      </w:pPr>
    </w:p>
    <w:p w:rsidR="00000000" w:rsidRPr="00FC411A" w:rsidP="00FC411A">
      <w:pPr>
        <w:pStyle w:val="Heading1"/>
      </w:pPr>
      <w:bookmarkStart w:id="6" w:name="O_1021067"/>
      <w:bookmarkEnd w:id="6"/>
      <w:r w:rsidRPr="00FC411A">
        <w:t>Foundation Sk</w:t>
      </w:r>
      <w:r w:rsidRPr="00FC411A">
        <w:t>ills</w:t>
      </w:r>
    </w:p>
    <w:p w:rsidR="00000000" w:rsidRPr="00FC411A" w:rsidP="0013501B">
      <w:pPr>
        <w:pStyle w:val="BodyText"/>
      </w:pPr>
      <w:r w:rsidRPr="00FC411A">
        <w:t>This section describes the language, literacy, numeracy and employment skills essential to performance in this unit but not explicit in the performance criteria:</w:t>
      </w:r>
    </w:p>
    <w:p w:rsidR="00000000" w:rsidRPr="00FC411A" w:rsidP="00FC411A">
      <w:pPr>
        <w:pStyle w:val="ListBullet"/>
      </w:pPr>
      <w:r w:rsidRPr="00FC411A">
        <w:t>writing skills to record observations during property inspections</w:t>
      </w:r>
    </w:p>
    <w:p w:rsidR="00000000" w:rsidRPr="00FC411A" w:rsidP="00FC411A">
      <w:pPr>
        <w:pStyle w:val="ListBullet"/>
      </w:pPr>
      <w:r w:rsidRPr="00FC411A">
        <w:t>reading skills to inte</w:t>
      </w:r>
      <w:r w:rsidRPr="00FC411A">
        <w:t>rpret lease documents that may include legal terminology</w:t>
      </w:r>
    </w:p>
    <w:p w:rsidR="00000000" w:rsidRPr="00FC411A" w:rsidP="00FC411A">
      <w:pPr>
        <w:pStyle w:val="ListBullet"/>
      </w:pPr>
      <w:r w:rsidRPr="00FC411A">
        <w:t>speaking skills to negotiate and resolve conflict</w:t>
      </w:r>
    </w:p>
    <w:p w:rsidR="00000000" w:rsidRPr="00FC411A" w:rsidP="00FC411A">
      <w:pPr>
        <w:pStyle w:val="ListBullet"/>
      </w:pPr>
      <w:r w:rsidRPr="00FC411A">
        <w:t>numeracy skills to calculate financial payments for lease settlement</w:t>
      </w:r>
    </w:p>
    <w:p w:rsidR="00000000" w:rsidRPr="00FC411A" w:rsidP="00FC411A">
      <w:pPr>
        <w:pStyle w:val="ListBullet"/>
      </w:pPr>
      <w:r w:rsidRPr="00FC411A">
        <w:t>problem-solving skills to recognise breaches of lease and apply specific lease c</w:t>
      </w:r>
      <w:r w:rsidRPr="00FC411A">
        <w:t>lauses to circumstances of termination.</w:t>
      </w:r>
    </w:p>
    <w:p w:rsidR="00000000" w:rsidRPr="00FC411A" w:rsidP="00FC411A">
      <w:pPr>
        <w:pStyle w:val="AllowPageBreak"/>
      </w:pPr>
    </w:p>
    <w:p w:rsidR="00000000" w:rsidRPr="00FC411A" w:rsidP="00FC411A">
      <w:pPr>
        <w:pStyle w:val="Heading1"/>
      </w:pPr>
      <w:bookmarkStart w:id="7" w:name="O_1021066"/>
      <w:bookmarkEnd w:id="7"/>
      <w:r w:rsidRPr="00FC411A">
        <w:t>Unit Mapping Information</w:t>
      </w:r>
    </w:p>
    <w:p w:rsidR="00000000" w:rsidRPr="00FC411A" w:rsidP="0013501B">
      <w:pPr>
        <w:pStyle w:val="List"/>
      </w:pPr>
      <w:r w:rsidRPr="00FC411A">
        <w:t>No equivalent unit.</w:t>
      </w:r>
    </w:p>
    <w:p w:rsidR="00000000" w:rsidRPr="00FC411A" w:rsidP="0013501B">
      <w:pPr>
        <w:pStyle w:val="List"/>
      </w:pPr>
      <w:r w:rsidRPr="00FC411A">
        <w:t>New unit of competency.</w:t>
      </w:r>
    </w:p>
    <w:p w:rsidR="00000000" w:rsidRPr="00FC411A" w:rsidP="00FC411A">
      <w:pPr>
        <w:pStyle w:val="AllowPageBreak"/>
      </w:pPr>
    </w:p>
    <w:p w:rsidR="00000000" w:rsidRPr="00FC411A" w:rsidP="00FC411A">
      <w:pPr>
        <w:pStyle w:val="Heading1"/>
      </w:pPr>
      <w:bookmarkStart w:id="8" w:name="O_1021059"/>
      <w:bookmarkEnd w:id="8"/>
      <w:r w:rsidRPr="00FC411A">
        <w:t>Links</w:t>
      </w:r>
    </w:p>
    <w:p w:rsidR="00000000" w:rsidRPr="00FC411A" w:rsidP="0013501B">
      <w:pPr>
        <w:pStyle w:val="BodyText"/>
      </w:pPr>
      <w:r w:rsidRPr="00FC41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95EB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C411A" w:rsidP="0013501B">
      <w:pPr>
        <w:pStyle w:val="BodyText"/>
        <w:sectPr w:rsidSect="00FC41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411A" w:rsidP="00FC411A">
      <w:pPr>
        <w:pStyle w:val="SuperHeading"/>
      </w:pPr>
      <w:r w:rsidRPr="00FC411A">
        <w:t xml:space="preserve">Assessment Requirements for CPPREP4235 End </w:t>
      </w:r>
      <w:r w:rsidRPr="00FC411A">
        <w:t>commercial property lease</w:t>
      </w:r>
    </w:p>
    <w:p w:rsidR="00000000" w:rsidRPr="00FC411A" w:rsidP="00FC411A">
      <w:pPr>
        <w:pStyle w:val="Heading1"/>
      </w:pPr>
      <w:bookmarkStart w:id="9" w:name="O_1021061"/>
      <w:bookmarkEnd w:id="9"/>
      <w:r w:rsidRPr="00FC41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C4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1A">
            <w:pPr>
              <w:pStyle w:val="BodyText"/>
              <w:rPr>
                <w:lang w:val="en-NZ"/>
              </w:rPr>
            </w:pPr>
            <w:r w:rsidRPr="00FC41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1A" w:rsidP="00FC411A">
            <w:pPr>
              <w:pStyle w:val="BodyText"/>
            </w:pPr>
            <w:r w:rsidRPr="00FC411A">
              <w:t>This version first released with CPP Property Services Training Package Release 8.0.</w:t>
            </w:r>
          </w:p>
          <w:p w:rsidR="00000000" w:rsidRPr="00FC411A" w:rsidP="00FC411A">
            <w:pPr>
              <w:pStyle w:val="BodyText"/>
            </w:pPr>
            <w:r w:rsidRPr="00FC411A">
              <w:t>New unit of competency.</w:t>
            </w:r>
          </w:p>
        </w:tc>
      </w:tr>
    </w:tbl>
    <w:p w:rsidR="00000000" w:rsidRPr="00FC411A" w:rsidP="00FC411A">
      <w:pPr>
        <w:pStyle w:val="BodyText"/>
      </w:pPr>
    </w:p>
    <w:p w:rsidR="00000000" w:rsidRPr="00FC411A" w:rsidP="00FC411A">
      <w:pPr>
        <w:pStyle w:val="AllowPageBreak"/>
      </w:pPr>
    </w:p>
    <w:p w:rsidR="00000000" w:rsidRPr="00FC411A" w:rsidP="00FC411A">
      <w:pPr>
        <w:pStyle w:val="Heading1"/>
      </w:pPr>
      <w:bookmarkStart w:id="10" w:name="O_1021064"/>
      <w:bookmarkEnd w:id="10"/>
      <w:r w:rsidRPr="00FC411A">
        <w:t>Performance Evidence</w:t>
      </w:r>
    </w:p>
    <w:p w:rsidR="00000000" w:rsidRPr="00FC411A" w:rsidP="0013501B">
      <w:pPr>
        <w:pStyle w:val="BodyText"/>
      </w:pPr>
      <w:r w:rsidRPr="00FC411A">
        <w:t>To demonstrate competency in this unit, a person must document and action a plan for the termination of commercial leases in two of the following circumstances:</w:t>
      </w:r>
    </w:p>
    <w:p w:rsidR="00000000" w:rsidRPr="00FC411A" w:rsidP="00FC411A">
      <w:pPr>
        <w:pStyle w:val="ListBullet"/>
      </w:pPr>
      <w:r w:rsidRPr="00FC411A">
        <w:t>expiry of term of lease</w:t>
      </w:r>
    </w:p>
    <w:p w:rsidR="00000000" w:rsidRPr="00FC411A" w:rsidP="00FC411A">
      <w:pPr>
        <w:pStyle w:val="ListBullet"/>
      </w:pPr>
      <w:r w:rsidRPr="00FC411A">
        <w:t>frustration of lease</w:t>
      </w:r>
    </w:p>
    <w:p w:rsidR="00000000" w:rsidRPr="00FC411A" w:rsidP="00FC411A">
      <w:pPr>
        <w:pStyle w:val="ListBullet"/>
      </w:pPr>
      <w:r w:rsidRPr="00FC411A">
        <w:t>breach of lease</w:t>
      </w:r>
    </w:p>
    <w:p w:rsidR="00000000" w:rsidRPr="00FC411A" w:rsidP="00FC411A">
      <w:pPr>
        <w:pStyle w:val="ListBullet"/>
      </w:pPr>
      <w:r w:rsidRPr="00FC411A">
        <w:t>surrender of lease.</w:t>
      </w:r>
    </w:p>
    <w:p w:rsidR="00000000" w:rsidRPr="00FC411A" w:rsidP="0013501B">
      <w:pPr>
        <w:pStyle w:val="BodyText"/>
      </w:pPr>
      <w:r w:rsidRPr="00FC411A">
        <w:t>In doing this</w:t>
      </w:r>
      <w:r w:rsidRPr="00FC411A">
        <w:t>, the person must meet the performance criteria for this unit.</w:t>
      </w:r>
    </w:p>
    <w:p w:rsidR="00000000" w:rsidRPr="00FC411A" w:rsidP="00FC411A">
      <w:pPr>
        <w:pStyle w:val="Heading1"/>
      </w:pPr>
      <w:bookmarkStart w:id="11" w:name="O_1021063"/>
      <w:bookmarkEnd w:id="11"/>
      <w:r w:rsidRPr="00FC411A">
        <w:t>Knowledge Evidence</w:t>
      </w:r>
    </w:p>
    <w:p w:rsidR="00000000" w:rsidRPr="00FC411A" w:rsidP="0013501B">
      <w:pPr>
        <w:pStyle w:val="BodyText"/>
      </w:pPr>
      <w:r w:rsidRPr="00FC411A">
        <w:t>To be competent in this unit, a person must demonstrate knowledge of:</w:t>
      </w:r>
    </w:p>
    <w:p w:rsidR="00000000" w:rsidRPr="00FC411A" w:rsidP="00FC411A">
      <w:pPr>
        <w:pStyle w:val="ListBullet"/>
      </w:pPr>
      <w:r w:rsidRPr="00FC411A">
        <w:t>legislation and regulations governing termination of commercial property leases</w:t>
      </w:r>
    </w:p>
    <w:p w:rsidR="00000000" w:rsidRPr="00FC411A" w:rsidP="00FC411A">
      <w:pPr>
        <w:pStyle w:val="ListBullet"/>
      </w:pPr>
      <w:r w:rsidRPr="00FC411A">
        <w:t>requ</w:t>
      </w:r>
      <w:r w:rsidRPr="00FC411A">
        <w:t>ired documentation to be completed and maintained when ending commercial property leases</w:t>
      </w:r>
    </w:p>
    <w:p w:rsidR="00000000" w:rsidRPr="00FC411A" w:rsidP="00FC411A">
      <w:pPr>
        <w:pStyle w:val="ListBullet"/>
      </w:pPr>
      <w:r w:rsidRPr="00FC411A">
        <w:t>assignment and sub-leasing procedures</w:t>
      </w:r>
    </w:p>
    <w:p w:rsidR="00000000" w:rsidRPr="00FC411A" w:rsidP="00FC411A">
      <w:pPr>
        <w:pStyle w:val="ListBullet"/>
      </w:pPr>
      <w:r w:rsidRPr="00FC411A">
        <w:t>circumstances that may lead to termination of a commercial lease:</w:t>
      </w:r>
    </w:p>
    <w:p w:rsidR="00000000" w:rsidRPr="00FC411A" w:rsidP="00FC411A">
      <w:pPr>
        <w:pStyle w:val="ListBullet2"/>
      </w:pPr>
      <w:r w:rsidRPr="00FC411A">
        <w:t>breach of lease</w:t>
      </w:r>
    </w:p>
    <w:p w:rsidR="00000000" w:rsidRPr="00FC411A" w:rsidP="00FC411A">
      <w:pPr>
        <w:pStyle w:val="ListBullet2"/>
      </w:pPr>
      <w:r w:rsidRPr="00FC411A">
        <w:t>frustration of lease</w:t>
      </w:r>
    </w:p>
    <w:p w:rsidR="00000000" w:rsidRPr="00FC411A" w:rsidP="00FC411A">
      <w:pPr>
        <w:pStyle w:val="ListBullet2"/>
      </w:pPr>
      <w:r w:rsidRPr="00FC411A">
        <w:t>expiry of term of lease</w:t>
      </w:r>
    </w:p>
    <w:p w:rsidR="00000000" w:rsidRPr="00FC411A" w:rsidP="00FC411A">
      <w:pPr>
        <w:pStyle w:val="ListBullet2"/>
      </w:pPr>
      <w:r w:rsidRPr="00FC411A">
        <w:t>surrender of lease</w:t>
      </w:r>
    </w:p>
    <w:p w:rsidR="00000000" w:rsidRPr="00FC411A" w:rsidP="00FC411A">
      <w:pPr>
        <w:pStyle w:val="ListBullet"/>
      </w:pPr>
      <w:r w:rsidRPr="00FC411A">
        <w:t>fit-out, repair and make-good obligations</w:t>
      </w:r>
    </w:p>
    <w:p w:rsidR="00000000" w:rsidRPr="00FC411A" w:rsidP="00FC411A">
      <w:pPr>
        <w:pStyle w:val="ListBullet"/>
      </w:pPr>
      <w:r w:rsidRPr="00FC411A">
        <w:t>lease breach or default notification procedures and consequences</w:t>
      </w:r>
    </w:p>
    <w:p w:rsidR="00000000" w:rsidRPr="00FC411A" w:rsidP="00FC411A">
      <w:pPr>
        <w:pStyle w:val="ListBullet"/>
      </w:pPr>
      <w:r w:rsidRPr="00FC411A">
        <w:t>methods and considerations for financial settlement when terminating leases for commercial property:</w:t>
      </w:r>
    </w:p>
    <w:p w:rsidR="00000000" w:rsidRPr="00FC411A" w:rsidP="00FC411A">
      <w:pPr>
        <w:pStyle w:val="ListBullet2"/>
      </w:pPr>
      <w:r w:rsidRPr="00FC411A">
        <w:t>arrears recovery</w:t>
      </w:r>
    </w:p>
    <w:p w:rsidR="00000000" w:rsidRPr="00FC411A" w:rsidP="00FC411A">
      <w:pPr>
        <w:pStyle w:val="ListBullet2"/>
      </w:pPr>
      <w:r w:rsidRPr="00FC411A">
        <w:t>cash settl</w:t>
      </w:r>
      <w:r w:rsidRPr="00FC411A">
        <w:t>ement in lieu of make-good</w:t>
      </w:r>
    </w:p>
    <w:p w:rsidR="00000000" w:rsidRPr="00FC411A" w:rsidP="00FC411A">
      <w:pPr>
        <w:pStyle w:val="ListBullet2"/>
      </w:pPr>
      <w:r w:rsidRPr="00FC411A">
        <w:t>payment of monies owed</w:t>
      </w:r>
    </w:p>
    <w:p w:rsidR="00000000" w:rsidRPr="00FC411A" w:rsidP="00FC411A">
      <w:pPr>
        <w:pStyle w:val="ListBullet2"/>
      </w:pPr>
      <w:r w:rsidRPr="00FC411A">
        <w:t>return of bond</w:t>
      </w:r>
    </w:p>
    <w:p w:rsidR="0013501B" w:rsidP="00FC411A">
      <w:pPr>
        <w:pStyle w:val="ListBullet"/>
      </w:pPr>
      <w:r w:rsidRPr="00FC411A">
        <w:t>ethical standards, regulatory requirements and role of real estate agents in terminating commercial property leases.</w:t>
      </w:r>
    </w:p>
    <w:p w:rsidR="0013501B" w:rsidP="00FC411A">
      <w:pPr>
        <w:pStyle w:val="ListBullet"/>
      </w:pPr>
    </w:p>
    <w:p w:rsidR="00000000" w:rsidRPr="00FC411A" w:rsidP="00FC411A">
      <w:pPr>
        <w:pStyle w:val="Heading1"/>
      </w:pPr>
      <w:bookmarkStart w:id="12" w:name="O_1021062"/>
      <w:bookmarkEnd w:id="12"/>
      <w:r w:rsidRPr="00FC411A">
        <w:t>Assessment Conditions</w:t>
      </w:r>
    </w:p>
    <w:p w:rsidR="00000000" w:rsidRPr="00FC411A" w:rsidP="0013501B">
      <w:pPr>
        <w:pStyle w:val="BodyText"/>
      </w:pPr>
      <w:r w:rsidRPr="00FC411A">
        <w:t xml:space="preserve">Assessors must satisfy the requirements for assessors listed in the Standards for Registered Training Organisations. </w:t>
      </w:r>
    </w:p>
    <w:p w:rsidR="00000000" w:rsidRPr="00FC411A" w:rsidP="0013501B">
      <w:pPr>
        <w:pStyle w:val="BodyText"/>
      </w:pPr>
      <w:r w:rsidRPr="00FC411A">
        <w:t>Assessment must be conducted in the workplace or in a simulated workplace environment.</w:t>
      </w:r>
    </w:p>
    <w:p w:rsidR="00000000" w:rsidRPr="00FC411A" w:rsidP="0013501B">
      <w:pPr>
        <w:pStyle w:val="BodyText"/>
      </w:pPr>
      <w:r w:rsidRPr="00FC411A">
        <w:t>Assessors are responsible for ensuring that the per</w:t>
      </w:r>
      <w:r w:rsidRPr="00FC411A">
        <w:t>son demonstrating competency has access to:</w:t>
      </w:r>
    </w:p>
    <w:p w:rsidR="00000000" w:rsidRPr="00FC411A" w:rsidP="00FC411A">
      <w:pPr>
        <w:pStyle w:val="ListBullet"/>
      </w:pPr>
      <w:r w:rsidRPr="00FC411A">
        <w:t>materials and equipment meeting the operational requirements for a real estate agency:</w:t>
      </w:r>
    </w:p>
    <w:p w:rsidR="00000000" w:rsidRPr="00FC411A" w:rsidP="00FC411A">
      <w:pPr>
        <w:pStyle w:val="ListBullet"/>
      </w:pPr>
      <w:r w:rsidRPr="00FC411A">
        <w:t>policies, procedures and documentation relating to ending commercial property leases</w:t>
      </w:r>
    </w:p>
    <w:p w:rsidR="00000000" w:rsidRPr="00FC411A" w:rsidP="00FC411A">
      <w:pPr>
        <w:pStyle w:val="ListBullet"/>
      </w:pPr>
      <w:r w:rsidRPr="00FC411A">
        <w:t>legislation in the state or territory o</w:t>
      </w:r>
      <w:r w:rsidRPr="00FC411A">
        <w:t>f operation relating to ending commercial property leases</w:t>
      </w:r>
    </w:p>
    <w:p w:rsidR="00000000" w:rsidRPr="00FC411A" w:rsidP="00FC411A">
      <w:pPr>
        <w:pStyle w:val="ListBullet"/>
      </w:pPr>
      <w:r w:rsidRPr="00FC411A">
        <w:t>equipment, communication and data access and storage technology required to prepare documentation and maintain records for the termination of commercial property leases</w:t>
      </w:r>
    </w:p>
    <w:p w:rsidR="00000000" w:rsidRPr="00FC411A" w:rsidP="00FC411A">
      <w:pPr>
        <w:pStyle w:val="ListBullet"/>
      </w:pPr>
      <w:r w:rsidRPr="00FC411A">
        <w:t>lessees, lessors and informat</w:t>
      </w:r>
      <w:r w:rsidRPr="00FC411A">
        <w:t>ion to support the termination of commercial property leases.</w:t>
      </w:r>
    </w:p>
    <w:p w:rsidR="00000000" w:rsidRPr="00FC411A" w:rsidP="00FC411A">
      <w:pPr>
        <w:pStyle w:val="AllowPageBreak"/>
      </w:pPr>
    </w:p>
    <w:p w:rsidR="00000000" w:rsidRPr="00FC411A" w:rsidP="00FC411A">
      <w:pPr>
        <w:pStyle w:val="Heading1"/>
      </w:pPr>
      <w:bookmarkStart w:id="13" w:name="O_1021060"/>
      <w:bookmarkEnd w:id="13"/>
      <w:r w:rsidRPr="00FC411A">
        <w:t>Links</w:t>
      </w:r>
    </w:p>
    <w:p w:rsidR="00000000" w:rsidRPr="00FC411A" w:rsidP="0013501B">
      <w:pPr>
        <w:pStyle w:val="BodyText"/>
      </w:pPr>
      <w:r w:rsidRPr="00FC41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95EB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C411A" w:rsidP="00FC411A"/>
    <w:sectPr w:rsidSect="00FC41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1A" w:rsidRPr="0013501B" w:rsidP="00135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1B" w:rsidP="00FC4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01B" w:rsidP="00FC4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501B" w:rsidP="00FC41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1A" w:rsidP="00FC4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501B">
      <w:t>Approved</w:t>
    </w:r>
    <w:r w:rsidR="001350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50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501B">
      <w:rPr>
        <w:noProof/>
      </w:rPr>
      <w:t>4</w:t>
    </w:r>
    <w:r>
      <w:rPr>
        <w:noProof/>
      </w:rPr>
      <w:fldChar w:fldCharType="end"/>
    </w:r>
  </w:p>
  <w:p w:rsidR="00FC411A" w:rsidP="00FC4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50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501B">
      <w:t>BuildSkills Australia</w:t>
    </w:r>
    <w:r w:rsidR="0013501B">
      <w:fldChar w:fldCharType="end"/>
    </w:r>
  </w:p>
  <w:p w:rsidR="00FC411A" w:rsidP="00FC4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11A" w:rsidRPr="0013501B" w:rsidP="00135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1B" w:rsidRPr="002D2AF8" w:rsidP="00FC4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CPPREP4235 End commercial property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501B" w:rsidP="00FC41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1A" w:rsidRPr="002D2AF8" w:rsidP="00FC4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501B">
      <w:t>CPPREP4235 End commercial property lease</w:t>
    </w:r>
    <w:r w:rsidR="001350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501B">
      <w:rPr>
        <w:noProof/>
      </w:rPr>
      <w:t>2 March 2025</w:t>
    </w:r>
    <w:r>
      <w:fldChar w:fldCharType="end"/>
    </w:r>
  </w:p>
  <w:p w:rsidR="00FC411A" w:rsidP="00FC4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961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DE6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CE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11A"/>
  </w:style>
  <w:style w:type="character" w:customStyle="1" w:styleId="Heading1Char">
    <w:name w:val="Heading 1 Char"/>
    <w:basedOn w:val="DefaultParagraphFont"/>
    <w:link w:val="Heading1"/>
    <w:rsid w:val="00FC4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1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41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11A"/>
    <w:rPr>
      <w:b/>
      <w:spacing w:val="0"/>
    </w:rPr>
  </w:style>
  <w:style w:type="paragraph" w:customStyle="1" w:styleId="SuperTitle">
    <w:name w:val="SuperTitle"/>
    <w:basedOn w:val="Title"/>
    <w:rsid w:val="00FC4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11A"/>
    <w:rPr>
      <w:i/>
    </w:rPr>
  </w:style>
  <w:style w:type="paragraph" w:styleId="Caption">
    <w:name w:val="caption"/>
    <w:basedOn w:val="BodyText"/>
    <w:next w:val="Normal"/>
    <w:qFormat/>
    <w:rsid w:val="00FC4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11A"/>
  </w:style>
  <w:style w:type="paragraph" w:styleId="TableofFigures">
    <w:name w:val="table of figures"/>
    <w:basedOn w:val="Normal"/>
    <w:next w:val="Normal"/>
    <w:semiHidden/>
    <w:rsid w:val="00FC4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1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411A"/>
    <w:rPr>
      <w:rFonts w:ascii="Wingdings" w:hAnsi="Wingdings"/>
    </w:rPr>
  </w:style>
  <w:style w:type="paragraph" w:customStyle="1" w:styleId="TableHeading">
    <w:name w:val="Table Heading"/>
    <w:basedOn w:val="HeadingBase"/>
    <w:rsid w:val="00FC4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11A"/>
    <w:rPr>
      <w:color w:val="0033CC"/>
      <w:u w:val="none"/>
    </w:rPr>
  </w:style>
  <w:style w:type="paragraph" w:customStyle="1" w:styleId="BodyTextRight">
    <w:name w:val="Body Text Right"/>
    <w:basedOn w:val="BodyText"/>
    <w:rsid w:val="00FC4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1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11A"/>
    <w:rPr>
      <w:sz w:val="32"/>
    </w:rPr>
  </w:style>
  <w:style w:type="paragraph" w:customStyle="1" w:styleId="HeadingProcedure">
    <w:name w:val="Heading Procedure"/>
    <w:basedOn w:val="HeadingBase"/>
    <w:next w:val="Normal"/>
    <w:rsid w:val="00FC4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11A"/>
    <w:pPr>
      <w:spacing w:before="60" w:after="60"/>
    </w:pPr>
  </w:style>
  <w:style w:type="paragraph" w:styleId="ListContinue">
    <w:name w:val="List Continue"/>
    <w:basedOn w:val="List"/>
    <w:rsid w:val="00FC411A"/>
    <w:pPr>
      <w:ind w:firstLine="0"/>
    </w:pPr>
  </w:style>
  <w:style w:type="paragraph" w:customStyle="1" w:styleId="ListNote">
    <w:name w:val="List Note"/>
    <w:basedOn w:val="List"/>
    <w:rsid w:val="00FC4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11A"/>
    <w:rPr>
      <w:rFonts w:ascii="Courier New" w:hAnsi="Courier New"/>
    </w:rPr>
  </w:style>
  <w:style w:type="paragraph" w:customStyle="1" w:styleId="NoteBullet">
    <w:name w:val="Note Bullet"/>
    <w:basedOn w:val="Note"/>
    <w:rsid w:val="00FC4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1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11A"/>
    <w:rPr>
      <w:b/>
      <w:smallCaps/>
    </w:rPr>
  </w:style>
  <w:style w:type="paragraph" w:customStyle="1" w:styleId="TableListNumber">
    <w:name w:val="Table List Number"/>
    <w:basedOn w:val="ListNumber"/>
    <w:rsid w:val="00FC4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11A"/>
    <w:pPr>
      <w:numPr>
        <w:numId w:val="9"/>
      </w:numPr>
    </w:pPr>
  </w:style>
  <w:style w:type="paragraph" w:customStyle="1" w:styleId="ListAlpha2">
    <w:name w:val="List Alpha 2"/>
    <w:basedOn w:val="List2"/>
    <w:rsid w:val="00FC411A"/>
    <w:pPr>
      <w:numPr>
        <w:numId w:val="8"/>
      </w:numPr>
    </w:pPr>
  </w:style>
  <w:style w:type="paragraph" w:styleId="List2">
    <w:name w:val="List 2"/>
    <w:basedOn w:val="BodyText"/>
    <w:rsid w:val="00FC4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1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1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11A"/>
    <w:pPr>
      <w:numPr>
        <w:numId w:val="4"/>
      </w:numPr>
    </w:pPr>
  </w:style>
  <w:style w:type="paragraph" w:styleId="ListContinue2">
    <w:name w:val="List Continue 2"/>
    <w:basedOn w:val="List2"/>
    <w:rsid w:val="00FC411A"/>
    <w:pPr>
      <w:ind w:firstLine="0"/>
    </w:pPr>
  </w:style>
  <w:style w:type="paragraph" w:styleId="ListContinue3">
    <w:name w:val="List Continue 3"/>
    <w:basedOn w:val="List3"/>
    <w:rsid w:val="00FC411A"/>
    <w:pPr>
      <w:ind w:left="1021" w:firstLine="0"/>
    </w:pPr>
  </w:style>
  <w:style w:type="paragraph" w:styleId="ListContinue4">
    <w:name w:val="List Continue 4"/>
    <w:basedOn w:val="List4"/>
    <w:rsid w:val="00FC411A"/>
    <w:pPr>
      <w:ind w:firstLine="0"/>
    </w:pPr>
  </w:style>
  <w:style w:type="paragraph" w:styleId="ListContinue5">
    <w:name w:val="List Continue 5"/>
    <w:basedOn w:val="List5"/>
    <w:rsid w:val="00FC411A"/>
    <w:pPr>
      <w:ind w:firstLine="0"/>
    </w:pPr>
  </w:style>
  <w:style w:type="paragraph" w:styleId="ListNumber3">
    <w:name w:val="List Number 3"/>
    <w:basedOn w:val="List3"/>
    <w:rsid w:val="00FC411A"/>
    <w:pPr>
      <w:numPr>
        <w:numId w:val="5"/>
      </w:numPr>
    </w:pPr>
  </w:style>
  <w:style w:type="paragraph" w:styleId="ListNumber4">
    <w:name w:val="List Number 4"/>
    <w:basedOn w:val="List4"/>
    <w:rsid w:val="00FC411A"/>
    <w:pPr>
      <w:numPr>
        <w:numId w:val="6"/>
      </w:numPr>
    </w:pPr>
  </w:style>
  <w:style w:type="paragraph" w:styleId="ListNumber5">
    <w:name w:val="List Number 5"/>
    <w:basedOn w:val="List5"/>
    <w:rsid w:val="00FC411A"/>
    <w:pPr>
      <w:numPr>
        <w:numId w:val="7"/>
      </w:numPr>
    </w:pPr>
  </w:style>
  <w:style w:type="paragraph" w:styleId="BlockText">
    <w:name w:val="Block Text"/>
    <w:basedOn w:val="Normal"/>
    <w:rsid w:val="00FC4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11A"/>
    <w:rPr>
      <w:sz w:val="16"/>
      <w:vertAlign w:val="superscript"/>
    </w:rPr>
  </w:style>
  <w:style w:type="character" w:customStyle="1" w:styleId="Symbols">
    <w:name w:val="Symbols"/>
    <w:basedOn w:val="DefaultParagraphFont"/>
    <w:rsid w:val="00FC411A"/>
    <w:rPr>
      <w:rFonts w:ascii="Symbol" w:hAnsi="Symbol"/>
    </w:rPr>
  </w:style>
  <w:style w:type="character" w:customStyle="1" w:styleId="MenuOptions">
    <w:name w:val="Menu Options"/>
    <w:basedOn w:val="DefaultParagraphFont"/>
    <w:rsid w:val="00FC4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11A"/>
    <w:rPr>
      <w:b/>
    </w:rPr>
  </w:style>
  <w:style w:type="character" w:customStyle="1" w:styleId="Underlined">
    <w:name w:val="Underlined"/>
    <w:basedOn w:val="DefaultParagraphFont"/>
    <w:rsid w:val="00FC411A"/>
    <w:rPr>
      <w:u w:val="single"/>
    </w:rPr>
  </w:style>
  <w:style w:type="paragraph" w:customStyle="1" w:styleId="TableBodyTextRight">
    <w:name w:val="Table Body Text Right"/>
    <w:basedOn w:val="TableBodyText"/>
    <w:rsid w:val="00FC4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11A"/>
    <w:rPr>
      <w:sz w:val="18"/>
    </w:rPr>
  </w:style>
  <w:style w:type="paragraph" w:customStyle="1" w:styleId="BodySmallRight">
    <w:name w:val="Body Small Right"/>
    <w:basedOn w:val="BodyTextRight"/>
    <w:rsid w:val="00FC411A"/>
    <w:rPr>
      <w:sz w:val="18"/>
      <w:szCs w:val="18"/>
    </w:rPr>
  </w:style>
  <w:style w:type="paragraph" w:customStyle="1" w:styleId="MarginEdition">
    <w:name w:val="Margin Edition"/>
    <w:basedOn w:val="MarginNote"/>
    <w:rsid w:val="00FC4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11A"/>
    <w:rPr>
      <w:sz w:val="2"/>
      <w:szCs w:val="2"/>
    </w:rPr>
  </w:style>
  <w:style w:type="character" w:customStyle="1" w:styleId="Small">
    <w:name w:val="Small"/>
    <w:basedOn w:val="DefaultParagraphFont"/>
    <w:rsid w:val="00FC411A"/>
    <w:rPr>
      <w:sz w:val="16"/>
    </w:rPr>
  </w:style>
  <w:style w:type="paragraph" w:customStyle="1" w:styleId="WideTable">
    <w:name w:val="Wide Table"/>
    <w:basedOn w:val="Normal"/>
    <w:rsid w:val="00FC4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11A"/>
  </w:style>
  <w:style w:type="paragraph" w:styleId="Quote">
    <w:name w:val="Quote"/>
    <w:basedOn w:val="Heading1"/>
    <w:link w:val="QuoteChar"/>
    <w:qFormat/>
    <w:rsid w:val="00FC4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11A"/>
    <w:pPr>
      <w:pageBreakBefore/>
    </w:pPr>
  </w:style>
  <w:style w:type="paragraph" w:customStyle="1" w:styleId="Border">
    <w:name w:val="Border"/>
    <w:basedOn w:val="Normal"/>
    <w:qFormat/>
    <w:rsid w:val="00FC4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11A"/>
    <w:rPr>
      <w:u w:val="single"/>
    </w:rPr>
  </w:style>
  <w:style w:type="character" w:customStyle="1" w:styleId="BoldandItalics">
    <w:name w:val="Bold and Italics"/>
    <w:qFormat/>
    <w:rsid w:val="00FC411A"/>
    <w:rPr>
      <w:b/>
      <w:i/>
      <w:u w:val="none"/>
    </w:rPr>
  </w:style>
  <w:style w:type="paragraph" w:styleId="BalloonText">
    <w:name w:val="Balloon Text"/>
    <w:basedOn w:val="Normal"/>
    <w:link w:val="BalloonTextChar"/>
    <w:rsid w:val="00FC4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11A"/>
    <w:pPr>
      <w:spacing w:before="0" w:after="0"/>
    </w:pPr>
  </w:style>
  <w:style w:type="paragraph" w:customStyle="1" w:styleId="BodyTextBold">
    <w:name w:val="Body Text Bold"/>
    <w:basedOn w:val="BodyText"/>
    <w:qFormat/>
    <w:rsid w:val="00FC411A"/>
    <w:rPr>
      <w:b/>
    </w:rPr>
  </w:style>
  <w:style w:type="character" w:styleId="Hyperlink">
    <w:name w:val="Hyperlink"/>
    <w:basedOn w:val="DefaultParagraphFont"/>
    <w:uiPriority w:val="99"/>
    <w:unhideWhenUsed/>
    <w:rsid w:val="00135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5153</Characters>
  <Application>Microsoft Office Word</Application>
  <DocSecurity>0</DocSecurity>
  <Lines>156</Lines>
  <Paragraphs>106</Paragraphs>
  <ScaleCrop>false</ScaleCrop>
  <Company>Author-it Software Corporation Ltd.</Company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CPPREP4235 End commercial property lease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