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D9C" w:rsidP="000F2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CPPREP4235 End commercial property lease</w:t>
      </w:r>
      <w:r>
        <w:fldChar w:fldCharType="end"/>
      </w:r>
    </w:p>
    <w:p w:rsidR="000F2D9C" w:rsidP="000F2D9C">
      <w:pPr>
        <w:pStyle w:val="Version"/>
        <w:sectPr w:rsidSect="00E92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8F2" w:rsidP="00E928F2">
      <w:pPr>
        <w:pStyle w:val="SuperHeading"/>
      </w:pPr>
      <w:r w:rsidRPr="00E928F2">
        <w:t>Assessment Requirements for CPPREP4235 End commercial property lease</w:t>
      </w:r>
    </w:p>
    <w:p w:rsidR="00000000" w:rsidRPr="00E928F2" w:rsidP="00E928F2">
      <w:pPr>
        <w:pStyle w:val="Heading1"/>
      </w:pPr>
      <w:bookmarkStart w:id="1" w:name="O_1021061"/>
      <w:bookmarkEnd w:id="1"/>
      <w:r w:rsidRPr="00E928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92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8F2">
            <w:pPr>
              <w:pStyle w:val="BodyText"/>
              <w:rPr>
                <w:lang w:val="en-NZ"/>
              </w:rPr>
            </w:pPr>
            <w:r w:rsidRPr="00E928F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8F2" w:rsidP="00E928F2">
            <w:pPr>
              <w:pStyle w:val="BodyText"/>
            </w:pPr>
            <w:r w:rsidRPr="00E928F2">
              <w:t>This version first released with CPP Property Services Training Package Release 8.0.</w:t>
            </w:r>
          </w:p>
          <w:p w:rsidR="00000000" w:rsidRPr="00E928F2" w:rsidP="00E928F2">
            <w:pPr>
              <w:pStyle w:val="BodyText"/>
            </w:pPr>
            <w:r w:rsidRPr="00E928F2">
              <w:t>New unit of competency.</w:t>
            </w:r>
          </w:p>
        </w:tc>
      </w:tr>
    </w:tbl>
    <w:p w:rsidR="00000000" w:rsidRPr="00E928F2" w:rsidP="00E928F2">
      <w:pPr>
        <w:pStyle w:val="BodyText"/>
      </w:pPr>
    </w:p>
    <w:p w:rsidR="00000000" w:rsidRPr="00E928F2" w:rsidP="00E928F2">
      <w:pPr>
        <w:pStyle w:val="AllowPageBreak"/>
      </w:pPr>
    </w:p>
    <w:p w:rsidR="00000000" w:rsidRPr="00E928F2" w:rsidP="00E928F2">
      <w:pPr>
        <w:pStyle w:val="Heading1"/>
      </w:pPr>
      <w:bookmarkStart w:id="2" w:name="O_1021064"/>
      <w:bookmarkEnd w:id="2"/>
      <w:r w:rsidRPr="00E928F2">
        <w:t>Performance Evidence</w:t>
      </w:r>
    </w:p>
    <w:p w:rsidR="00000000" w:rsidRPr="00E928F2" w:rsidP="000F2D9C">
      <w:pPr>
        <w:pStyle w:val="BodyText"/>
      </w:pPr>
      <w:r w:rsidRPr="00E928F2">
        <w:t>To demonstrate competency in this unit, a person must document and action a plan for the termination of commercial leases in two of the following circumstances:</w:t>
      </w:r>
    </w:p>
    <w:p w:rsidR="00000000" w:rsidRPr="00E928F2" w:rsidP="00E928F2">
      <w:pPr>
        <w:pStyle w:val="ListBullet"/>
      </w:pPr>
      <w:r w:rsidRPr="00E928F2">
        <w:t>expiry of term of lease</w:t>
      </w:r>
    </w:p>
    <w:p w:rsidR="00000000" w:rsidRPr="00E928F2" w:rsidP="00E928F2">
      <w:pPr>
        <w:pStyle w:val="ListBullet"/>
      </w:pPr>
      <w:r w:rsidRPr="00E928F2">
        <w:t>frustration of lease</w:t>
      </w:r>
    </w:p>
    <w:p w:rsidR="00000000" w:rsidRPr="00E928F2" w:rsidP="00E928F2">
      <w:pPr>
        <w:pStyle w:val="ListBullet"/>
      </w:pPr>
      <w:r w:rsidRPr="00E928F2">
        <w:t>breach of lease</w:t>
      </w:r>
    </w:p>
    <w:p w:rsidR="00000000" w:rsidRPr="00E928F2" w:rsidP="00E928F2">
      <w:pPr>
        <w:pStyle w:val="ListBullet"/>
      </w:pPr>
      <w:r w:rsidRPr="00E928F2">
        <w:t>surrender of</w:t>
      </w:r>
      <w:r w:rsidRPr="00E928F2">
        <w:t xml:space="preserve"> lease.</w:t>
      </w:r>
    </w:p>
    <w:p w:rsidR="00000000" w:rsidRPr="00E928F2" w:rsidP="000F2D9C">
      <w:pPr>
        <w:pStyle w:val="BodyText"/>
      </w:pPr>
      <w:r w:rsidRPr="00E928F2">
        <w:t>In doing this, the person must meet the performance criteria for this unit.</w:t>
      </w:r>
    </w:p>
    <w:p w:rsidR="00000000" w:rsidRPr="00E928F2" w:rsidP="00E928F2">
      <w:pPr>
        <w:pStyle w:val="Heading1"/>
      </w:pPr>
      <w:bookmarkStart w:id="3" w:name="O_1021063"/>
      <w:bookmarkEnd w:id="3"/>
      <w:r w:rsidRPr="00E928F2">
        <w:t>Knowledge Evidence</w:t>
      </w:r>
    </w:p>
    <w:p w:rsidR="00000000" w:rsidRPr="00E928F2" w:rsidP="000F2D9C">
      <w:pPr>
        <w:pStyle w:val="BodyText"/>
      </w:pPr>
      <w:r w:rsidRPr="00E928F2">
        <w:t>To be competent in this unit, a person must demonstrate knowledge of:</w:t>
      </w:r>
    </w:p>
    <w:p w:rsidR="00000000" w:rsidRPr="00E928F2" w:rsidP="00E928F2">
      <w:pPr>
        <w:pStyle w:val="ListBullet"/>
      </w:pPr>
      <w:r w:rsidRPr="00E928F2">
        <w:t>legislation and regulations governing termination of commercial property leases</w:t>
      </w:r>
    </w:p>
    <w:p w:rsidR="00000000" w:rsidRPr="00E928F2" w:rsidP="00E928F2">
      <w:pPr>
        <w:pStyle w:val="ListBullet"/>
      </w:pPr>
      <w:r w:rsidRPr="00E928F2">
        <w:t>required documentation to be completed and maintained when ending commercial property leases</w:t>
      </w:r>
    </w:p>
    <w:p w:rsidR="00000000" w:rsidRPr="00E928F2" w:rsidP="00E928F2">
      <w:pPr>
        <w:pStyle w:val="ListBullet"/>
      </w:pPr>
      <w:r w:rsidRPr="00E928F2">
        <w:t>assignment and sub-leasing procedures</w:t>
      </w:r>
    </w:p>
    <w:p w:rsidR="00000000" w:rsidRPr="00E928F2" w:rsidP="00E928F2">
      <w:pPr>
        <w:pStyle w:val="ListBullet"/>
      </w:pPr>
      <w:r w:rsidRPr="00E928F2">
        <w:t>circumstances that may lead to termination of</w:t>
      </w:r>
      <w:r w:rsidRPr="00E928F2">
        <w:t xml:space="preserve"> a commercial lease:</w:t>
      </w:r>
    </w:p>
    <w:p w:rsidR="00000000" w:rsidRPr="00E928F2" w:rsidP="00E928F2">
      <w:pPr>
        <w:pStyle w:val="ListBullet2"/>
      </w:pPr>
      <w:r w:rsidRPr="00E928F2">
        <w:t>breach of lease</w:t>
      </w:r>
    </w:p>
    <w:p w:rsidR="00000000" w:rsidRPr="00E928F2" w:rsidP="00E928F2">
      <w:pPr>
        <w:pStyle w:val="ListBullet2"/>
      </w:pPr>
      <w:r w:rsidRPr="00E928F2">
        <w:t>frustration of lease</w:t>
      </w:r>
    </w:p>
    <w:p w:rsidR="00000000" w:rsidRPr="00E928F2" w:rsidP="00E928F2">
      <w:pPr>
        <w:pStyle w:val="ListBullet2"/>
      </w:pPr>
      <w:r w:rsidRPr="00E928F2">
        <w:t>expiry of term of lease</w:t>
      </w:r>
    </w:p>
    <w:p w:rsidR="00000000" w:rsidRPr="00E928F2" w:rsidP="00E928F2">
      <w:pPr>
        <w:pStyle w:val="ListBullet2"/>
      </w:pPr>
      <w:r w:rsidRPr="00E928F2">
        <w:t>surrender of lease</w:t>
      </w:r>
    </w:p>
    <w:p w:rsidR="00000000" w:rsidRPr="00E928F2" w:rsidP="00E928F2">
      <w:pPr>
        <w:pStyle w:val="ListBullet"/>
      </w:pPr>
      <w:r w:rsidRPr="00E928F2">
        <w:t>fit-out, repair and make-good obligations</w:t>
      </w:r>
    </w:p>
    <w:p w:rsidR="00000000" w:rsidRPr="00E928F2" w:rsidP="00E928F2">
      <w:pPr>
        <w:pStyle w:val="ListBullet"/>
      </w:pPr>
      <w:r w:rsidRPr="00E928F2">
        <w:t>lease breach or default notification procedures and consequences</w:t>
      </w:r>
    </w:p>
    <w:p w:rsidR="00000000" w:rsidRPr="00E928F2" w:rsidP="00E928F2">
      <w:pPr>
        <w:pStyle w:val="ListBullet"/>
      </w:pPr>
      <w:r w:rsidRPr="00E928F2">
        <w:t>methods and considerations for financial settl</w:t>
      </w:r>
      <w:r w:rsidRPr="00E928F2">
        <w:t>ement when terminating leases for commercial property:</w:t>
      </w:r>
    </w:p>
    <w:p w:rsidR="00000000" w:rsidRPr="00E928F2" w:rsidP="00E928F2">
      <w:pPr>
        <w:pStyle w:val="ListBullet2"/>
      </w:pPr>
      <w:r w:rsidRPr="00E928F2">
        <w:t>arrears recovery</w:t>
      </w:r>
    </w:p>
    <w:p w:rsidR="00000000" w:rsidRPr="00E928F2" w:rsidP="00E928F2">
      <w:pPr>
        <w:pStyle w:val="ListBullet2"/>
      </w:pPr>
      <w:r w:rsidRPr="00E928F2">
        <w:t>cash settlement in lieu of make-good</w:t>
      </w:r>
    </w:p>
    <w:p w:rsidR="00000000" w:rsidRPr="00E928F2" w:rsidP="00E928F2">
      <w:pPr>
        <w:pStyle w:val="ListBullet2"/>
      </w:pPr>
      <w:r w:rsidRPr="00E928F2">
        <w:t>payment of monies owed</w:t>
      </w:r>
    </w:p>
    <w:p w:rsidR="00000000" w:rsidRPr="00E928F2" w:rsidP="00E928F2">
      <w:pPr>
        <w:pStyle w:val="ListBullet2"/>
      </w:pPr>
      <w:r w:rsidRPr="00E928F2">
        <w:t>return of bond</w:t>
      </w:r>
    </w:p>
    <w:p w:rsidR="000F2D9C" w:rsidP="00E928F2">
      <w:pPr>
        <w:pStyle w:val="ListBullet"/>
      </w:pPr>
      <w:r w:rsidRPr="00E928F2">
        <w:t xml:space="preserve">ethical standards, regulatory requirements and role of real estate agents in terminating commercial </w:t>
      </w:r>
      <w:r w:rsidRPr="00E928F2">
        <w:t>property leases.</w:t>
      </w:r>
    </w:p>
    <w:p w:rsidR="000F2D9C" w:rsidP="00E928F2">
      <w:pPr>
        <w:pStyle w:val="ListBullet"/>
      </w:pPr>
    </w:p>
    <w:p w:rsidR="00000000" w:rsidRPr="00E928F2" w:rsidP="00E928F2">
      <w:pPr>
        <w:pStyle w:val="Heading1"/>
      </w:pPr>
      <w:bookmarkStart w:id="4" w:name="O_1021062"/>
      <w:bookmarkEnd w:id="4"/>
      <w:r w:rsidRPr="00E928F2">
        <w:t>Assessment Conditions</w:t>
      </w:r>
    </w:p>
    <w:p w:rsidR="00000000" w:rsidRPr="00E928F2" w:rsidP="000F2D9C">
      <w:pPr>
        <w:pStyle w:val="BodyText"/>
      </w:pPr>
      <w:r w:rsidRPr="00E928F2">
        <w:t xml:space="preserve">Assessors must satisfy the requirements for assessors listed in the Standards for Registered Training Organisations. </w:t>
      </w:r>
    </w:p>
    <w:p w:rsidR="00000000" w:rsidRPr="00E928F2" w:rsidP="000F2D9C">
      <w:pPr>
        <w:pStyle w:val="BodyText"/>
      </w:pPr>
      <w:r w:rsidRPr="00E928F2">
        <w:t>Assessment must be conducted in the workplace or in a simulated workplace envir</w:t>
      </w:r>
      <w:r w:rsidRPr="00E928F2">
        <w:t>onment.</w:t>
      </w:r>
    </w:p>
    <w:p w:rsidR="00000000" w:rsidRPr="00E928F2" w:rsidP="000F2D9C">
      <w:pPr>
        <w:pStyle w:val="BodyText"/>
      </w:pPr>
      <w:r w:rsidRPr="00E928F2">
        <w:t>Assessors are responsible for ensuring that the person demonstrating competency has access to:</w:t>
      </w:r>
    </w:p>
    <w:p w:rsidR="00000000" w:rsidRPr="00E928F2" w:rsidP="00E928F2">
      <w:pPr>
        <w:pStyle w:val="ListBullet"/>
      </w:pPr>
      <w:r w:rsidRPr="00E928F2">
        <w:t>materials and equipment meeting the operational requirements for a real estate agency:</w:t>
      </w:r>
    </w:p>
    <w:p w:rsidR="00000000" w:rsidRPr="00E928F2" w:rsidP="00E928F2">
      <w:pPr>
        <w:pStyle w:val="ListBullet"/>
      </w:pPr>
      <w:r w:rsidRPr="00E928F2">
        <w:t>policies, procedures and documentation relating to ending commerc</w:t>
      </w:r>
      <w:r w:rsidRPr="00E928F2">
        <w:t>ial property leases</w:t>
      </w:r>
    </w:p>
    <w:p w:rsidR="00000000" w:rsidRPr="00E928F2" w:rsidP="00E928F2">
      <w:pPr>
        <w:pStyle w:val="ListBullet"/>
      </w:pPr>
      <w:r w:rsidRPr="00E928F2">
        <w:t>legislation in the state or territory of operation relating to ending commercial property leases</w:t>
      </w:r>
    </w:p>
    <w:p w:rsidR="00000000" w:rsidRPr="00E928F2" w:rsidP="00E928F2">
      <w:pPr>
        <w:pStyle w:val="ListBullet"/>
      </w:pPr>
      <w:r w:rsidRPr="00E928F2">
        <w:t xml:space="preserve">equipment, communication and data access and storage technology required to prepare documentation and maintain records for the termination </w:t>
      </w:r>
      <w:r w:rsidRPr="00E928F2">
        <w:t>of commercial property leases</w:t>
      </w:r>
    </w:p>
    <w:p w:rsidR="00000000" w:rsidRPr="00E928F2" w:rsidP="00E928F2">
      <w:pPr>
        <w:pStyle w:val="ListBullet"/>
      </w:pPr>
      <w:r w:rsidRPr="00E928F2">
        <w:t>lessees, lessors and information to support the termination of commercial property leases.</w:t>
      </w:r>
    </w:p>
    <w:p w:rsidR="00000000" w:rsidRPr="00E928F2" w:rsidP="00E928F2">
      <w:pPr>
        <w:pStyle w:val="AllowPageBreak"/>
      </w:pPr>
    </w:p>
    <w:p w:rsidR="00000000" w:rsidRPr="00E928F2" w:rsidP="00E928F2">
      <w:pPr>
        <w:pStyle w:val="Heading1"/>
      </w:pPr>
      <w:bookmarkStart w:id="5" w:name="O_1021060"/>
      <w:bookmarkEnd w:id="5"/>
      <w:r w:rsidRPr="00E928F2">
        <w:t>Links</w:t>
      </w:r>
    </w:p>
    <w:p w:rsidR="00000000" w:rsidRPr="00E928F2" w:rsidP="000F2D9C">
      <w:pPr>
        <w:pStyle w:val="BodyText"/>
      </w:pPr>
      <w:r w:rsidRPr="00E928F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E418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928F2" w:rsidP="00E928F2"/>
    <w:sectPr w:rsidSect="00E928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F2" w:rsidRPr="000F2D9C" w:rsidP="000F2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D9C" w:rsidP="00E92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2D9C" w:rsidP="00E92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F2D9C" w:rsidP="00E92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8F2" w:rsidRPr="000F2D9C" w:rsidP="000F2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D9C" w:rsidRPr="002D2AF8" w:rsidP="00E92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CPPREP4235 End commercial property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F2D9C" w:rsidP="00E92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7813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984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2C5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8F2"/>
  </w:style>
  <w:style w:type="character" w:customStyle="1" w:styleId="Heading1Char">
    <w:name w:val="Heading 1 Char"/>
    <w:basedOn w:val="DefaultParagraphFont"/>
    <w:link w:val="Heading1"/>
    <w:rsid w:val="00E92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8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8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28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2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8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8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8F2"/>
    <w:rPr>
      <w:b/>
      <w:spacing w:val="0"/>
    </w:rPr>
  </w:style>
  <w:style w:type="paragraph" w:customStyle="1" w:styleId="SuperTitle">
    <w:name w:val="SuperTitle"/>
    <w:basedOn w:val="Title"/>
    <w:rsid w:val="00E92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8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8F2"/>
    <w:rPr>
      <w:i/>
    </w:rPr>
  </w:style>
  <w:style w:type="paragraph" w:styleId="Caption">
    <w:name w:val="caption"/>
    <w:basedOn w:val="BodyText"/>
    <w:next w:val="Normal"/>
    <w:qFormat/>
    <w:rsid w:val="00E92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8F2"/>
  </w:style>
  <w:style w:type="paragraph" w:styleId="TableofFigures">
    <w:name w:val="table of figures"/>
    <w:basedOn w:val="Normal"/>
    <w:next w:val="Normal"/>
    <w:semiHidden/>
    <w:rsid w:val="00E92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8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8F2"/>
    <w:rPr>
      <w:rFonts w:ascii="Wingdings" w:hAnsi="Wingdings"/>
    </w:rPr>
  </w:style>
  <w:style w:type="paragraph" w:customStyle="1" w:styleId="TableHeading">
    <w:name w:val="Table Heading"/>
    <w:basedOn w:val="HeadingBase"/>
    <w:rsid w:val="00E92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8F2"/>
    <w:rPr>
      <w:color w:val="0033CC"/>
      <w:u w:val="none"/>
    </w:rPr>
  </w:style>
  <w:style w:type="paragraph" w:customStyle="1" w:styleId="BodyTextRight">
    <w:name w:val="Body Text Right"/>
    <w:basedOn w:val="BodyText"/>
    <w:rsid w:val="00E92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8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8F2"/>
    <w:rPr>
      <w:sz w:val="32"/>
    </w:rPr>
  </w:style>
  <w:style w:type="paragraph" w:customStyle="1" w:styleId="HeadingProcedure">
    <w:name w:val="Heading Procedure"/>
    <w:basedOn w:val="HeadingBase"/>
    <w:next w:val="Normal"/>
    <w:rsid w:val="00E92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8F2"/>
    <w:pPr>
      <w:spacing w:before="60" w:after="60"/>
    </w:pPr>
  </w:style>
  <w:style w:type="paragraph" w:styleId="ListContinue">
    <w:name w:val="List Continue"/>
    <w:basedOn w:val="List"/>
    <w:rsid w:val="00E928F2"/>
    <w:pPr>
      <w:ind w:firstLine="0"/>
    </w:pPr>
  </w:style>
  <w:style w:type="paragraph" w:customStyle="1" w:styleId="ListNote">
    <w:name w:val="List Note"/>
    <w:basedOn w:val="List"/>
    <w:rsid w:val="00E92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8F2"/>
    <w:rPr>
      <w:rFonts w:ascii="Courier New" w:hAnsi="Courier New"/>
    </w:rPr>
  </w:style>
  <w:style w:type="paragraph" w:customStyle="1" w:styleId="NoteBullet">
    <w:name w:val="Note Bullet"/>
    <w:basedOn w:val="Note"/>
    <w:rsid w:val="00E92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8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8F2"/>
    <w:rPr>
      <w:b/>
      <w:smallCaps/>
    </w:rPr>
  </w:style>
  <w:style w:type="paragraph" w:customStyle="1" w:styleId="TableListNumber">
    <w:name w:val="Table List Number"/>
    <w:basedOn w:val="ListNumber"/>
    <w:rsid w:val="00E92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8F2"/>
    <w:pPr>
      <w:numPr>
        <w:numId w:val="9"/>
      </w:numPr>
    </w:pPr>
  </w:style>
  <w:style w:type="paragraph" w:customStyle="1" w:styleId="ListAlpha2">
    <w:name w:val="List Alpha 2"/>
    <w:basedOn w:val="List2"/>
    <w:rsid w:val="00E928F2"/>
    <w:pPr>
      <w:numPr>
        <w:numId w:val="8"/>
      </w:numPr>
    </w:pPr>
  </w:style>
  <w:style w:type="paragraph" w:styleId="List2">
    <w:name w:val="List 2"/>
    <w:basedOn w:val="BodyText"/>
    <w:rsid w:val="00E92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8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8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8F2"/>
    <w:pPr>
      <w:numPr>
        <w:numId w:val="4"/>
      </w:numPr>
    </w:pPr>
  </w:style>
  <w:style w:type="paragraph" w:styleId="ListContinue2">
    <w:name w:val="List Continue 2"/>
    <w:basedOn w:val="List2"/>
    <w:rsid w:val="00E928F2"/>
    <w:pPr>
      <w:ind w:firstLine="0"/>
    </w:pPr>
  </w:style>
  <w:style w:type="paragraph" w:styleId="ListContinue3">
    <w:name w:val="List Continue 3"/>
    <w:basedOn w:val="List3"/>
    <w:rsid w:val="00E928F2"/>
    <w:pPr>
      <w:ind w:left="1021" w:firstLine="0"/>
    </w:pPr>
  </w:style>
  <w:style w:type="paragraph" w:styleId="ListContinue4">
    <w:name w:val="List Continue 4"/>
    <w:basedOn w:val="List4"/>
    <w:rsid w:val="00E928F2"/>
    <w:pPr>
      <w:ind w:firstLine="0"/>
    </w:pPr>
  </w:style>
  <w:style w:type="paragraph" w:styleId="ListContinue5">
    <w:name w:val="List Continue 5"/>
    <w:basedOn w:val="List5"/>
    <w:rsid w:val="00E928F2"/>
    <w:pPr>
      <w:ind w:firstLine="0"/>
    </w:pPr>
  </w:style>
  <w:style w:type="paragraph" w:styleId="ListNumber3">
    <w:name w:val="List Number 3"/>
    <w:basedOn w:val="List3"/>
    <w:rsid w:val="00E928F2"/>
    <w:pPr>
      <w:numPr>
        <w:numId w:val="5"/>
      </w:numPr>
    </w:pPr>
  </w:style>
  <w:style w:type="paragraph" w:styleId="ListNumber4">
    <w:name w:val="List Number 4"/>
    <w:basedOn w:val="List4"/>
    <w:rsid w:val="00E928F2"/>
    <w:pPr>
      <w:numPr>
        <w:numId w:val="6"/>
      </w:numPr>
    </w:pPr>
  </w:style>
  <w:style w:type="paragraph" w:styleId="ListNumber5">
    <w:name w:val="List Number 5"/>
    <w:basedOn w:val="List5"/>
    <w:rsid w:val="00E928F2"/>
    <w:pPr>
      <w:numPr>
        <w:numId w:val="7"/>
      </w:numPr>
    </w:pPr>
  </w:style>
  <w:style w:type="paragraph" w:styleId="BlockText">
    <w:name w:val="Block Text"/>
    <w:basedOn w:val="Normal"/>
    <w:rsid w:val="00E92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8F2"/>
    <w:rPr>
      <w:sz w:val="16"/>
      <w:vertAlign w:val="superscript"/>
    </w:rPr>
  </w:style>
  <w:style w:type="character" w:customStyle="1" w:styleId="Symbols">
    <w:name w:val="Symbols"/>
    <w:basedOn w:val="DefaultParagraphFont"/>
    <w:rsid w:val="00E928F2"/>
    <w:rPr>
      <w:rFonts w:ascii="Symbol" w:hAnsi="Symbol"/>
    </w:rPr>
  </w:style>
  <w:style w:type="character" w:customStyle="1" w:styleId="MenuOptions">
    <w:name w:val="Menu Options"/>
    <w:basedOn w:val="DefaultParagraphFont"/>
    <w:rsid w:val="00E92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8F2"/>
    <w:rPr>
      <w:b/>
    </w:rPr>
  </w:style>
  <w:style w:type="character" w:customStyle="1" w:styleId="Underlined">
    <w:name w:val="Underlined"/>
    <w:basedOn w:val="DefaultParagraphFont"/>
    <w:rsid w:val="00E928F2"/>
    <w:rPr>
      <w:u w:val="single"/>
    </w:rPr>
  </w:style>
  <w:style w:type="paragraph" w:customStyle="1" w:styleId="TableBodyTextRight">
    <w:name w:val="Table Body Text Right"/>
    <w:basedOn w:val="TableBodyText"/>
    <w:rsid w:val="00E92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8F2"/>
    <w:rPr>
      <w:sz w:val="18"/>
    </w:rPr>
  </w:style>
  <w:style w:type="paragraph" w:customStyle="1" w:styleId="BodySmallRight">
    <w:name w:val="Body Small Right"/>
    <w:basedOn w:val="BodyTextRight"/>
    <w:rsid w:val="00E928F2"/>
    <w:rPr>
      <w:sz w:val="18"/>
      <w:szCs w:val="18"/>
    </w:rPr>
  </w:style>
  <w:style w:type="paragraph" w:customStyle="1" w:styleId="MarginEdition">
    <w:name w:val="Margin Edition"/>
    <w:basedOn w:val="MarginNote"/>
    <w:rsid w:val="00E92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8F2"/>
    <w:rPr>
      <w:sz w:val="2"/>
      <w:szCs w:val="2"/>
    </w:rPr>
  </w:style>
  <w:style w:type="character" w:customStyle="1" w:styleId="Small">
    <w:name w:val="Small"/>
    <w:basedOn w:val="DefaultParagraphFont"/>
    <w:rsid w:val="00E928F2"/>
    <w:rPr>
      <w:sz w:val="16"/>
    </w:rPr>
  </w:style>
  <w:style w:type="paragraph" w:customStyle="1" w:styleId="WideTable">
    <w:name w:val="Wide Table"/>
    <w:basedOn w:val="Normal"/>
    <w:rsid w:val="00E92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8F2"/>
  </w:style>
  <w:style w:type="paragraph" w:styleId="Quote">
    <w:name w:val="Quote"/>
    <w:basedOn w:val="Heading1"/>
    <w:link w:val="QuoteChar"/>
    <w:qFormat/>
    <w:rsid w:val="00E92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8F2"/>
    <w:pPr>
      <w:pageBreakBefore/>
    </w:pPr>
  </w:style>
  <w:style w:type="paragraph" w:customStyle="1" w:styleId="Border">
    <w:name w:val="Border"/>
    <w:basedOn w:val="Normal"/>
    <w:qFormat/>
    <w:rsid w:val="00E92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8F2"/>
    <w:rPr>
      <w:u w:val="single"/>
    </w:rPr>
  </w:style>
  <w:style w:type="character" w:customStyle="1" w:styleId="BoldandItalics">
    <w:name w:val="Bold and Italics"/>
    <w:qFormat/>
    <w:rsid w:val="00E928F2"/>
    <w:rPr>
      <w:b/>
      <w:i/>
      <w:u w:val="none"/>
    </w:rPr>
  </w:style>
  <w:style w:type="paragraph" w:styleId="BalloonText">
    <w:name w:val="Balloon Text"/>
    <w:basedOn w:val="Normal"/>
    <w:link w:val="BalloonTextChar"/>
    <w:rsid w:val="00E92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8F2"/>
    <w:pPr>
      <w:spacing w:before="0" w:after="0"/>
    </w:pPr>
  </w:style>
  <w:style w:type="paragraph" w:customStyle="1" w:styleId="BodyTextBold">
    <w:name w:val="Body Text Bold"/>
    <w:basedOn w:val="BodyText"/>
    <w:qFormat/>
    <w:rsid w:val="00E928F2"/>
    <w:rPr>
      <w:b/>
    </w:rPr>
  </w:style>
  <w:style w:type="character" w:styleId="Hyperlink">
    <w:name w:val="Hyperlink"/>
    <w:basedOn w:val="DefaultParagraphFont"/>
    <w:uiPriority w:val="99"/>
    <w:unhideWhenUsed/>
    <w:rsid w:val="000F2D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2331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CPPREP4235 End commercial property lease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2022-12-19T06:04:00Z</dcterms:created>
  <dcterms:modified xsi:type="dcterms:W3CDTF">2022-12-19T06:04:00Z</dcterms:modified>
</cp:coreProperties>
</file>