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3795" w:rsidP="00B537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CPPREP4234 Manage lessor relationships - commercial</w:t>
      </w:r>
      <w:r>
        <w:fldChar w:fldCharType="end"/>
      </w:r>
    </w:p>
    <w:p w:rsidR="00B53795" w:rsidP="00B53795">
      <w:pPr>
        <w:pStyle w:val="Version"/>
        <w:sectPr w:rsidSect="004A4A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4A3B" w:rsidP="004A4A3B">
      <w:pPr>
        <w:pStyle w:val="SuperHeading"/>
      </w:pPr>
      <w:r w:rsidRPr="004A4A3B">
        <w:t>Assessment Requirements for CPPREP4234 Manage lessor relationships - commercial</w:t>
      </w:r>
    </w:p>
    <w:p w:rsidR="00000000" w:rsidRPr="004A4A3B" w:rsidP="004A4A3B">
      <w:pPr>
        <w:pStyle w:val="Heading1"/>
      </w:pPr>
      <w:bookmarkStart w:id="1" w:name="O_1021044"/>
      <w:bookmarkEnd w:id="1"/>
      <w:r w:rsidRPr="004A4A3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A4A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4A3B">
            <w:pPr>
              <w:pStyle w:val="BodyText"/>
              <w:rPr>
                <w:lang w:val="en-NZ"/>
              </w:rPr>
            </w:pPr>
            <w:r w:rsidRPr="004A4A3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4A3B" w:rsidP="004A4A3B">
            <w:pPr>
              <w:pStyle w:val="BodyText"/>
            </w:pPr>
            <w:r w:rsidRPr="004A4A3B">
              <w:t>This version first released with CPP Property Services Training Package Release 8.0.</w:t>
            </w:r>
          </w:p>
          <w:p w:rsidR="00000000" w:rsidRPr="004A4A3B" w:rsidP="004A4A3B">
            <w:pPr>
              <w:pStyle w:val="BodyText"/>
            </w:pPr>
            <w:r w:rsidRPr="004A4A3B">
              <w:t>New unit of competency.</w:t>
            </w:r>
          </w:p>
        </w:tc>
      </w:tr>
    </w:tbl>
    <w:p w:rsidR="00000000" w:rsidRPr="004A4A3B" w:rsidP="004A4A3B">
      <w:pPr>
        <w:pStyle w:val="BodyText"/>
      </w:pPr>
    </w:p>
    <w:p w:rsidR="00000000" w:rsidRPr="004A4A3B" w:rsidP="004A4A3B">
      <w:pPr>
        <w:pStyle w:val="AllowPageBreak"/>
      </w:pPr>
    </w:p>
    <w:p w:rsidR="00000000" w:rsidRPr="004A4A3B" w:rsidP="004A4A3B">
      <w:pPr>
        <w:pStyle w:val="Heading1"/>
      </w:pPr>
      <w:bookmarkStart w:id="2" w:name="O_1021047"/>
      <w:bookmarkEnd w:id="2"/>
      <w:r w:rsidRPr="004A4A3B">
        <w:t>Performance Evidence</w:t>
      </w:r>
    </w:p>
    <w:p w:rsidR="00000000" w:rsidRPr="004A4A3B" w:rsidP="00B53795">
      <w:pPr>
        <w:pStyle w:val="BodyText"/>
      </w:pPr>
      <w:r w:rsidRPr="004A4A3B">
        <w:t>To demonstrate competency in this unit, a person must prepare and action a documented plan and communication schedule to manage at least 2 lessor relationships involving commercial property from two of the following categories</w:t>
      </w:r>
      <w:r w:rsidRPr="004A4A3B">
        <w:t>:</w:t>
      </w:r>
    </w:p>
    <w:p w:rsidR="00000000" w:rsidRPr="004A4A3B" w:rsidP="004A4A3B">
      <w:pPr>
        <w:pStyle w:val="ListBullet"/>
      </w:pPr>
      <w:r w:rsidRPr="004A4A3B">
        <w:t>industrial</w:t>
      </w:r>
    </w:p>
    <w:p w:rsidR="00000000" w:rsidRPr="004A4A3B" w:rsidP="004A4A3B">
      <w:pPr>
        <w:pStyle w:val="ListBullet"/>
      </w:pPr>
      <w:r w:rsidRPr="004A4A3B">
        <w:t>office</w:t>
      </w:r>
    </w:p>
    <w:p w:rsidR="00000000" w:rsidRPr="004A4A3B" w:rsidP="004A4A3B">
      <w:pPr>
        <w:pStyle w:val="ListBullet"/>
      </w:pPr>
      <w:r w:rsidRPr="004A4A3B">
        <w:t>retail.</w:t>
      </w:r>
    </w:p>
    <w:p w:rsidR="00000000" w:rsidRPr="004A4A3B" w:rsidP="00B53795">
      <w:pPr>
        <w:pStyle w:val="BodyText"/>
      </w:pPr>
      <w:r w:rsidRPr="004A4A3B">
        <w:t>In doing this, the person must meet the performance criteria for this unit.</w:t>
      </w:r>
    </w:p>
    <w:p w:rsidR="00000000" w:rsidRPr="004A4A3B" w:rsidP="004A4A3B">
      <w:pPr>
        <w:pStyle w:val="Heading1"/>
      </w:pPr>
      <w:bookmarkStart w:id="3" w:name="O_1021046"/>
      <w:bookmarkEnd w:id="3"/>
      <w:r w:rsidRPr="004A4A3B">
        <w:t>Knowledge Evidence</w:t>
      </w:r>
    </w:p>
    <w:p w:rsidR="00000000" w:rsidRPr="004A4A3B" w:rsidP="00B53795">
      <w:pPr>
        <w:pStyle w:val="BodyText"/>
      </w:pPr>
      <w:r w:rsidRPr="004A4A3B">
        <w:t>To be competent in this unit, a person must demonstrate knowledge of:</w:t>
      </w:r>
    </w:p>
    <w:p w:rsidR="00000000" w:rsidRPr="004A4A3B" w:rsidP="004A4A3B">
      <w:pPr>
        <w:pStyle w:val="ListBullet"/>
      </w:pPr>
      <w:r w:rsidRPr="004A4A3B">
        <w:t>agency documentation required to be completed when managing lessor relationships for commercial property</w:t>
      </w:r>
    </w:p>
    <w:p w:rsidR="00000000" w:rsidRPr="004A4A3B" w:rsidP="004A4A3B">
      <w:pPr>
        <w:pStyle w:val="ListBullet"/>
      </w:pPr>
      <w:r w:rsidRPr="004A4A3B">
        <w:t>legal rights, responsibilities and obligations of lessors in a commercial property lease</w:t>
      </w:r>
    </w:p>
    <w:p w:rsidR="00000000" w:rsidRPr="004A4A3B" w:rsidP="004A4A3B">
      <w:pPr>
        <w:pStyle w:val="ListBullet"/>
      </w:pPr>
      <w:r w:rsidRPr="004A4A3B">
        <w:t>legislation relating to the lease of commercial property in th</w:t>
      </w:r>
      <w:r w:rsidRPr="004A4A3B">
        <w:t>e state or territory of operation</w:t>
      </w:r>
    </w:p>
    <w:p w:rsidR="00000000" w:rsidRPr="004A4A3B" w:rsidP="004A4A3B">
      <w:pPr>
        <w:pStyle w:val="ListBullet"/>
      </w:pPr>
      <w:r w:rsidRPr="004A4A3B">
        <w:t>methods for preparing a tenancy schedule</w:t>
      </w:r>
    </w:p>
    <w:p w:rsidR="00000000" w:rsidRPr="004A4A3B" w:rsidP="004A4A3B">
      <w:pPr>
        <w:pStyle w:val="ListBullet"/>
      </w:pPr>
      <w:r w:rsidRPr="004A4A3B">
        <w:t>needs of lessors in different types of commercial property:</w:t>
      </w:r>
    </w:p>
    <w:p w:rsidR="00000000" w:rsidRPr="004A4A3B" w:rsidP="004A4A3B">
      <w:pPr>
        <w:pStyle w:val="ListBullet2"/>
      </w:pPr>
      <w:r w:rsidRPr="004A4A3B">
        <w:t>industrial</w:t>
      </w:r>
    </w:p>
    <w:p w:rsidR="00000000" w:rsidRPr="004A4A3B" w:rsidP="004A4A3B">
      <w:pPr>
        <w:pStyle w:val="ListBullet2"/>
      </w:pPr>
      <w:r w:rsidRPr="004A4A3B">
        <w:t>office</w:t>
      </w:r>
    </w:p>
    <w:p w:rsidR="00000000" w:rsidRPr="004A4A3B" w:rsidP="004A4A3B">
      <w:pPr>
        <w:pStyle w:val="ListBullet2"/>
      </w:pPr>
      <w:r w:rsidRPr="004A4A3B">
        <w:t>retail</w:t>
      </w:r>
    </w:p>
    <w:p w:rsidR="00000000" w:rsidRPr="004A4A3B" w:rsidP="004A4A3B">
      <w:pPr>
        <w:pStyle w:val="ListBullet"/>
      </w:pPr>
      <w:r w:rsidRPr="004A4A3B">
        <w:t>ethical standards, regulatory requirements and role of agents when managing lessor relationshi</w:t>
      </w:r>
      <w:r w:rsidRPr="004A4A3B">
        <w:t>ps for commercial property</w:t>
      </w:r>
    </w:p>
    <w:p w:rsidR="00000000" w:rsidRPr="004A4A3B" w:rsidP="004A4A3B">
      <w:pPr>
        <w:pStyle w:val="ListBullet"/>
      </w:pPr>
      <w:r w:rsidRPr="004A4A3B">
        <w:t>types and purpose financial reports to be prepared for lessors of commercial property</w:t>
      </w:r>
    </w:p>
    <w:p w:rsidR="00000000" w:rsidRPr="004A4A3B" w:rsidP="004A4A3B">
      <w:pPr>
        <w:pStyle w:val="ListBullet"/>
      </w:pPr>
      <w:r w:rsidRPr="004A4A3B">
        <w:t>types of outgoings required to be paid by lessors of a commercial property</w:t>
      </w:r>
    </w:p>
    <w:p w:rsidR="00000000" w:rsidRPr="004A4A3B" w:rsidP="004A4A3B">
      <w:pPr>
        <w:pStyle w:val="ListBullet"/>
      </w:pPr>
      <w:r w:rsidRPr="004A4A3B">
        <w:t>types of securities, guarantees and insurance required to protect le</w:t>
      </w:r>
      <w:r w:rsidRPr="004A4A3B">
        <w:t>ssors of commercial property.</w:t>
      </w:r>
    </w:p>
    <w:p w:rsidR="00000000" w:rsidRPr="004A4A3B" w:rsidP="004A4A3B">
      <w:pPr>
        <w:pStyle w:val="AllowPageBreak"/>
      </w:pPr>
    </w:p>
    <w:p w:rsidR="00000000" w:rsidRPr="004A4A3B" w:rsidP="004A4A3B">
      <w:pPr>
        <w:pStyle w:val="Heading1"/>
      </w:pPr>
      <w:bookmarkStart w:id="4" w:name="O_1021045"/>
      <w:bookmarkEnd w:id="4"/>
      <w:r w:rsidRPr="004A4A3B">
        <w:t>Assessment Conditions</w:t>
      </w:r>
    </w:p>
    <w:p w:rsidR="00000000" w:rsidRPr="004A4A3B" w:rsidP="00B53795">
      <w:pPr>
        <w:pStyle w:val="BodyText"/>
      </w:pPr>
      <w:r w:rsidRPr="004A4A3B">
        <w:t xml:space="preserve">Assessors must satisfy the requirements for assessors listed in the Standards for Registered Training Organisations. </w:t>
      </w:r>
    </w:p>
    <w:p w:rsidR="00000000" w:rsidRPr="004A4A3B" w:rsidP="00B53795">
      <w:pPr>
        <w:pStyle w:val="BodyText"/>
      </w:pPr>
      <w:r w:rsidRPr="004A4A3B">
        <w:t>Assessment must be conducted in the</w:t>
      </w:r>
      <w:r w:rsidRPr="004A4A3B">
        <w:t xml:space="preserve"> workplace or in a simulated workplace environment.</w:t>
      </w:r>
    </w:p>
    <w:p w:rsidR="00000000" w:rsidRPr="004A4A3B" w:rsidP="00B53795">
      <w:pPr>
        <w:pStyle w:val="BodyText"/>
      </w:pPr>
      <w:r w:rsidRPr="004A4A3B">
        <w:t>Assessors are responsible for ensuring that the person demonstrating competency has access to:</w:t>
      </w:r>
    </w:p>
    <w:p w:rsidR="00000000" w:rsidRPr="004A4A3B" w:rsidP="004A4A3B">
      <w:pPr>
        <w:pStyle w:val="ListBullet"/>
      </w:pPr>
      <w:r w:rsidRPr="004A4A3B">
        <w:t>materials and equipment meeting the operational requirements for a real estate agency:</w:t>
      </w:r>
    </w:p>
    <w:p w:rsidR="00000000" w:rsidRPr="004A4A3B" w:rsidP="004A4A3B">
      <w:pPr>
        <w:pStyle w:val="ListBullet"/>
      </w:pPr>
      <w:r w:rsidRPr="004A4A3B">
        <w:t xml:space="preserve">policies, procedures </w:t>
      </w:r>
      <w:r w:rsidRPr="004A4A3B">
        <w:t>and documentation for managing lessor relationships for commercial property</w:t>
      </w:r>
    </w:p>
    <w:p w:rsidR="00000000" w:rsidRPr="004A4A3B" w:rsidP="004A4A3B">
      <w:pPr>
        <w:pStyle w:val="ListBullet"/>
      </w:pPr>
      <w:r w:rsidRPr="004A4A3B">
        <w:t>legislation in the state or territory of operation relating to lease of commercial property</w:t>
      </w:r>
    </w:p>
    <w:p w:rsidR="00000000" w:rsidRPr="004A4A3B" w:rsidP="004A4A3B">
      <w:pPr>
        <w:pStyle w:val="ListBullet"/>
      </w:pPr>
      <w:r w:rsidRPr="004A4A3B">
        <w:t>equipment, communication and data access and storage technology required to develop, man</w:t>
      </w:r>
      <w:r w:rsidRPr="004A4A3B">
        <w:t>age and monitor lessor relationships</w:t>
      </w:r>
    </w:p>
    <w:p w:rsidR="00000000" w:rsidRPr="004A4A3B" w:rsidP="004A4A3B">
      <w:pPr>
        <w:pStyle w:val="ListBullet"/>
      </w:pPr>
      <w:r w:rsidRPr="004A4A3B">
        <w:t>two lessors and arrangements for the lease of two different types of commercial property.</w:t>
      </w:r>
    </w:p>
    <w:p w:rsidR="00000000" w:rsidRPr="004A4A3B" w:rsidP="004A4A3B">
      <w:pPr>
        <w:pStyle w:val="AllowPageBreak"/>
      </w:pPr>
    </w:p>
    <w:p w:rsidR="00000000" w:rsidRPr="004A4A3B" w:rsidP="004A4A3B">
      <w:pPr>
        <w:pStyle w:val="Heading1"/>
      </w:pPr>
      <w:bookmarkStart w:id="5" w:name="O_1021043"/>
      <w:bookmarkEnd w:id="5"/>
      <w:r w:rsidRPr="004A4A3B">
        <w:t>Links</w:t>
      </w:r>
    </w:p>
    <w:p w:rsidR="00000000" w:rsidRPr="004A4A3B" w:rsidP="00B53795">
      <w:pPr>
        <w:pStyle w:val="BodyText"/>
      </w:pPr>
      <w:r w:rsidRPr="004A4A3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069A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A4A3B" w:rsidP="004A4A3B"/>
    <w:sectPr w:rsidSect="004A4A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A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A3B" w:rsidRPr="00B53795" w:rsidP="00B537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A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95" w:rsidP="004A4A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3795" w:rsidP="004A4A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53795" w:rsidP="004A4A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A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4A3B" w:rsidRPr="00B53795" w:rsidP="00B537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A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795" w:rsidRPr="002D2AF8" w:rsidP="004A4A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CPPREP4234 Manage lessor relationships - commercial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53795" w:rsidP="004A4A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B6E6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C0F5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9C2B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4A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4A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4A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4A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4A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4A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4A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4A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4A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4A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4A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4A3B"/>
  </w:style>
  <w:style w:type="character" w:customStyle="1" w:styleId="Heading1Char">
    <w:name w:val="Heading 1 Char"/>
    <w:basedOn w:val="DefaultParagraphFont"/>
    <w:link w:val="Heading1"/>
    <w:rsid w:val="004A4A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4A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4A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4A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4A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4A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4A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4A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4A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4A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4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4A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4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4A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4A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4A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4A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4A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4A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4A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4A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4A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4A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4A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4A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4A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4A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4A3B"/>
    <w:rPr>
      <w:b/>
      <w:spacing w:val="0"/>
    </w:rPr>
  </w:style>
  <w:style w:type="paragraph" w:customStyle="1" w:styleId="SuperTitle">
    <w:name w:val="SuperTitle"/>
    <w:basedOn w:val="Title"/>
    <w:rsid w:val="004A4A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4A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4A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4A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4A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4A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4A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4A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4A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4A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4A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4A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4A3B"/>
    <w:rPr>
      <w:i/>
    </w:rPr>
  </w:style>
  <w:style w:type="paragraph" w:styleId="Caption">
    <w:name w:val="caption"/>
    <w:basedOn w:val="BodyText"/>
    <w:next w:val="Normal"/>
    <w:qFormat/>
    <w:rsid w:val="004A4A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4A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4A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4A3B"/>
  </w:style>
  <w:style w:type="paragraph" w:styleId="TableofFigures">
    <w:name w:val="table of figures"/>
    <w:basedOn w:val="Normal"/>
    <w:next w:val="Normal"/>
    <w:semiHidden/>
    <w:rsid w:val="004A4A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4A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4A3B"/>
    <w:rPr>
      <w:rFonts w:ascii="Wingdings" w:hAnsi="Wingdings"/>
    </w:rPr>
  </w:style>
  <w:style w:type="paragraph" w:customStyle="1" w:styleId="TableHeading">
    <w:name w:val="Table Heading"/>
    <w:basedOn w:val="HeadingBase"/>
    <w:rsid w:val="004A4A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4A3B"/>
    <w:rPr>
      <w:color w:val="0033CC"/>
      <w:u w:val="none"/>
    </w:rPr>
  </w:style>
  <w:style w:type="paragraph" w:customStyle="1" w:styleId="BodyTextRight">
    <w:name w:val="Body Text Right"/>
    <w:basedOn w:val="BodyText"/>
    <w:rsid w:val="004A4A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4A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4A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4A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4A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4A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4A3B"/>
    <w:rPr>
      <w:sz w:val="32"/>
    </w:rPr>
  </w:style>
  <w:style w:type="paragraph" w:customStyle="1" w:styleId="HeadingProcedure">
    <w:name w:val="Heading Procedure"/>
    <w:basedOn w:val="HeadingBase"/>
    <w:next w:val="Normal"/>
    <w:rsid w:val="004A4A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4A3B"/>
    <w:pPr>
      <w:spacing w:before="60" w:after="60"/>
    </w:pPr>
  </w:style>
  <w:style w:type="paragraph" w:styleId="ListContinue">
    <w:name w:val="List Continue"/>
    <w:basedOn w:val="List"/>
    <w:rsid w:val="004A4A3B"/>
    <w:pPr>
      <w:ind w:firstLine="0"/>
    </w:pPr>
  </w:style>
  <w:style w:type="paragraph" w:customStyle="1" w:styleId="ListNote">
    <w:name w:val="List Note"/>
    <w:basedOn w:val="List"/>
    <w:rsid w:val="004A4A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4A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4A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4A3B"/>
    <w:rPr>
      <w:rFonts w:ascii="Courier New" w:hAnsi="Courier New"/>
    </w:rPr>
  </w:style>
  <w:style w:type="paragraph" w:customStyle="1" w:styleId="NoteBullet">
    <w:name w:val="Note Bullet"/>
    <w:basedOn w:val="Note"/>
    <w:rsid w:val="004A4A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4A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4A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4A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4A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4A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4A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4A3B"/>
    <w:rPr>
      <w:b/>
      <w:smallCaps/>
    </w:rPr>
  </w:style>
  <w:style w:type="paragraph" w:customStyle="1" w:styleId="TableListNumber">
    <w:name w:val="Table List Number"/>
    <w:basedOn w:val="ListNumber"/>
    <w:rsid w:val="004A4A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4A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4A3B"/>
    <w:pPr>
      <w:numPr>
        <w:numId w:val="9"/>
      </w:numPr>
    </w:pPr>
  </w:style>
  <w:style w:type="paragraph" w:customStyle="1" w:styleId="ListAlpha2">
    <w:name w:val="List Alpha 2"/>
    <w:basedOn w:val="List2"/>
    <w:rsid w:val="004A4A3B"/>
    <w:pPr>
      <w:numPr>
        <w:numId w:val="8"/>
      </w:numPr>
    </w:pPr>
  </w:style>
  <w:style w:type="paragraph" w:styleId="List2">
    <w:name w:val="List 2"/>
    <w:basedOn w:val="BodyText"/>
    <w:rsid w:val="004A4A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4A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4A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4A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4A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4A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4A3B"/>
    <w:pPr>
      <w:numPr>
        <w:numId w:val="4"/>
      </w:numPr>
    </w:pPr>
  </w:style>
  <w:style w:type="paragraph" w:styleId="ListContinue2">
    <w:name w:val="List Continue 2"/>
    <w:basedOn w:val="List2"/>
    <w:rsid w:val="004A4A3B"/>
    <w:pPr>
      <w:ind w:firstLine="0"/>
    </w:pPr>
  </w:style>
  <w:style w:type="paragraph" w:styleId="ListContinue3">
    <w:name w:val="List Continue 3"/>
    <w:basedOn w:val="List3"/>
    <w:rsid w:val="004A4A3B"/>
    <w:pPr>
      <w:ind w:left="1021" w:firstLine="0"/>
    </w:pPr>
  </w:style>
  <w:style w:type="paragraph" w:styleId="ListContinue4">
    <w:name w:val="List Continue 4"/>
    <w:basedOn w:val="List4"/>
    <w:rsid w:val="004A4A3B"/>
    <w:pPr>
      <w:ind w:firstLine="0"/>
    </w:pPr>
  </w:style>
  <w:style w:type="paragraph" w:styleId="ListContinue5">
    <w:name w:val="List Continue 5"/>
    <w:basedOn w:val="List5"/>
    <w:rsid w:val="004A4A3B"/>
    <w:pPr>
      <w:ind w:firstLine="0"/>
    </w:pPr>
  </w:style>
  <w:style w:type="paragraph" w:styleId="ListNumber3">
    <w:name w:val="List Number 3"/>
    <w:basedOn w:val="List3"/>
    <w:rsid w:val="004A4A3B"/>
    <w:pPr>
      <w:numPr>
        <w:numId w:val="5"/>
      </w:numPr>
    </w:pPr>
  </w:style>
  <w:style w:type="paragraph" w:styleId="ListNumber4">
    <w:name w:val="List Number 4"/>
    <w:basedOn w:val="List4"/>
    <w:rsid w:val="004A4A3B"/>
    <w:pPr>
      <w:numPr>
        <w:numId w:val="6"/>
      </w:numPr>
    </w:pPr>
  </w:style>
  <w:style w:type="paragraph" w:styleId="ListNumber5">
    <w:name w:val="List Number 5"/>
    <w:basedOn w:val="List5"/>
    <w:rsid w:val="004A4A3B"/>
    <w:pPr>
      <w:numPr>
        <w:numId w:val="7"/>
      </w:numPr>
    </w:pPr>
  </w:style>
  <w:style w:type="paragraph" w:styleId="BlockText">
    <w:name w:val="Block Text"/>
    <w:basedOn w:val="Normal"/>
    <w:rsid w:val="004A4A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4A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4A3B"/>
    <w:rPr>
      <w:sz w:val="16"/>
      <w:vertAlign w:val="superscript"/>
    </w:rPr>
  </w:style>
  <w:style w:type="character" w:customStyle="1" w:styleId="Symbols">
    <w:name w:val="Symbols"/>
    <w:basedOn w:val="DefaultParagraphFont"/>
    <w:rsid w:val="004A4A3B"/>
    <w:rPr>
      <w:rFonts w:ascii="Symbol" w:hAnsi="Symbol"/>
    </w:rPr>
  </w:style>
  <w:style w:type="character" w:customStyle="1" w:styleId="MenuOptions">
    <w:name w:val="Menu Options"/>
    <w:basedOn w:val="DefaultParagraphFont"/>
    <w:rsid w:val="004A4A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4A3B"/>
    <w:rPr>
      <w:b/>
    </w:rPr>
  </w:style>
  <w:style w:type="character" w:customStyle="1" w:styleId="Underlined">
    <w:name w:val="Underlined"/>
    <w:basedOn w:val="DefaultParagraphFont"/>
    <w:rsid w:val="004A4A3B"/>
    <w:rPr>
      <w:u w:val="single"/>
    </w:rPr>
  </w:style>
  <w:style w:type="paragraph" w:customStyle="1" w:styleId="TableBodyTextRight">
    <w:name w:val="Table Body Text Right"/>
    <w:basedOn w:val="TableBodyText"/>
    <w:rsid w:val="004A4A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4A3B"/>
    <w:rPr>
      <w:sz w:val="18"/>
    </w:rPr>
  </w:style>
  <w:style w:type="paragraph" w:customStyle="1" w:styleId="BodySmallRight">
    <w:name w:val="Body Small Right"/>
    <w:basedOn w:val="BodyTextRight"/>
    <w:rsid w:val="004A4A3B"/>
    <w:rPr>
      <w:sz w:val="18"/>
      <w:szCs w:val="18"/>
    </w:rPr>
  </w:style>
  <w:style w:type="paragraph" w:customStyle="1" w:styleId="MarginEdition">
    <w:name w:val="Margin Edition"/>
    <w:basedOn w:val="MarginNote"/>
    <w:rsid w:val="004A4A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4A3B"/>
    <w:rPr>
      <w:sz w:val="2"/>
      <w:szCs w:val="2"/>
    </w:rPr>
  </w:style>
  <w:style w:type="character" w:customStyle="1" w:styleId="Small">
    <w:name w:val="Small"/>
    <w:basedOn w:val="DefaultParagraphFont"/>
    <w:rsid w:val="004A4A3B"/>
    <w:rPr>
      <w:sz w:val="16"/>
    </w:rPr>
  </w:style>
  <w:style w:type="paragraph" w:customStyle="1" w:styleId="WideTable">
    <w:name w:val="Wide Table"/>
    <w:basedOn w:val="Normal"/>
    <w:rsid w:val="004A4A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4A3B"/>
  </w:style>
  <w:style w:type="paragraph" w:styleId="Quote">
    <w:name w:val="Quote"/>
    <w:basedOn w:val="Heading1"/>
    <w:link w:val="QuoteChar"/>
    <w:qFormat/>
    <w:rsid w:val="004A4A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4A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4A3B"/>
    <w:pPr>
      <w:pageBreakBefore/>
    </w:pPr>
  </w:style>
  <w:style w:type="paragraph" w:customStyle="1" w:styleId="Border">
    <w:name w:val="Border"/>
    <w:basedOn w:val="Normal"/>
    <w:qFormat/>
    <w:rsid w:val="004A4A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4A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4A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4A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4A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4A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4A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4A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4A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4A3B"/>
    <w:rPr>
      <w:u w:val="single"/>
    </w:rPr>
  </w:style>
  <w:style w:type="character" w:customStyle="1" w:styleId="BoldandItalics">
    <w:name w:val="Bold and Italics"/>
    <w:qFormat/>
    <w:rsid w:val="004A4A3B"/>
    <w:rPr>
      <w:b/>
      <w:i/>
      <w:u w:val="none"/>
    </w:rPr>
  </w:style>
  <w:style w:type="paragraph" w:styleId="BalloonText">
    <w:name w:val="Balloon Text"/>
    <w:basedOn w:val="Normal"/>
    <w:link w:val="BalloonTextChar"/>
    <w:rsid w:val="004A4A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4A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4A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4A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4A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4A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4A3B"/>
    <w:pPr>
      <w:spacing w:before="0" w:after="0"/>
    </w:pPr>
  </w:style>
  <w:style w:type="paragraph" w:customStyle="1" w:styleId="BodyTextBold">
    <w:name w:val="Body Text Bold"/>
    <w:basedOn w:val="BodyText"/>
    <w:qFormat/>
    <w:rsid w:val="004A4A3B"/>
    <w:rPr>
      <w:b/>
    </w:rPr>
  </w:style>
  <w:style w:type="character" w:styleId="Hyperlink">
    <w:name w:val="Hyperlink"/>
    <w:basedOn w:val="DefaultParagraphFont"/>
    <w:uiPriority w:val="99"/>
    <w:unhideWhenUsed/>
    <w:rsid w:val="00B537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2344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CPPREP4234 Manage lessor relationships - commercial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2022-12-19T06:47:00Z</dcterms:created>
  <dcterms:modified xsi:type="dcterms:W3CDTF">2022-12-19T06:47:00Z</dcterms:modified>
</cp:coreProperties>
</file>